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HAnsi" w:hAnsiTheme="minorHAnsi" w:cstheme="minorBidi"/>
          <w:b/>
          <w:color w:val="EEECE1" w:themeColor="background2"/>
          <w:spacing w:val="0"/>
          <w:kern w:val="0"/>
          <w:sz w:val="96"/>
          <w:szCs w:val="56"/>
          <w:lang w:val="en-GB" w:eastAsia="en-US"/>
        </w:rPr>
        <w:id w:val="1407190017"/>
        <w:docPartObj>
          <w:docPartGallery w:val="Cover Pages"/>
          <w:docPartUnique/>
        </w:docPartObj>
      </w:sdtPr>
      <w:sdtEndPr>
        <w:rPr>
          <w:rFonts w:ascii="Times New Roman" w:hAnsi="Times New Roman" w:cs="Times New Roman"/>
          <w:b w:val="0"/>
          <w:i/>
          <w:color w:val="auto"/>
          <w:sz w:val="24"/>
          <w:szCs w:val="24"/>
        </w:rPr>
      </w:sdtEndPr>
      <w:sdtContent>
        <w:tbl>
          <w:tblPr>
            <w:tblpPr w:leftFromText="187" w:rightFromText="187" w:bottomFromText="720" w:horzAnchor="margin" w:tblpYSpec="bottom"/>
            <w:tblW w:w="5000" w:type="pct"/>
            <w:tblLook w:val="04A0" w:firstRow="1" w:lastRow="0" w:firstColumn="1" w:lastColumn="0" w:noHBand="0" w:noVBand="1"/>
          </w:tblPr>
          <w:tblGrid>
            <w:gridCol w:w="9242"/>
          </w:tblGrid>
          <w:tr w:rsidR="00CE4D77" w:rsidRPr="00911536">
            <w:tc>
              <w:tcPr>
                <w:tcW w:w="9266" w:type="dxa"/>
              </w:tcPr>
              <w:p w:rsidR="00CE4D77" w:rsidRPr="00114095" w:rsidRDefault="00CE4D77" w:rsidP="00CE4D77">
                <w:pPr>
                  <w:pStyle w:val="Title"/>
                  <w:rPr>
                    <w:b/>
                    <w:color w:val="EEECE1" w:themeColor="background2"/>
                    <w:sz w:val="96"/>
                    <w:szCs w:val="56"/>
                  </w:rPr>
                </w:pPr>
                <w:r w:rsidRPr="00114095">
                  <w:rPr>
                    <w:b/>
                    <w:color w:val="EEECE1" w:themeColor="background2"/>
                    <w:sz w:val="40"/>
                    <w:szCs w:val="40"/>
                  </w:rPr>
                  <w:t>Poverty Reduction, Social Protection and Child Protecti</w:t>
                </w:r>
                <w:r w:rsidR="00AB713D">
                  <w:rPr>
                    <w:b/>
                    <w:color w:val="EEECE1" w:themeColor="background2"/>
                    <w:sz w:val="40"/>
                    <w:szCs w:val="40"/>
                  </w:rPr>
                  <w:t>o</w:t>
                </w:r>
                <w:r w:rsidRPr="00114095">
                  <w:rPr>
                    <w:b/>
                    <w:color w:val="EEECE1" w:themeColor="background2"/>
                    <w:sz w:val="40"/>
                    <w:szCs w:val="40"/>
                  </w:rPr>
                  <w:t>n in Indonesia: Commitment, Progress and Work Ahead</w:t>
                </w:r>
              </w:p>
            </w:tc>
          </w:tr>
          <w:tr w:rsidR="00CE4D77" w:rsidRPr="00911536">
            <w:tc>
              <w:tcPr>
                <w:tcW w:w="0" w:type="auto"/>
                <w:vAlign w:val="bottom"/>
              </w:tcPr>
              <w:p w:rsidR="00CE4D77" w:rsidRPr="00114095" w:rsidRDefault="00911536" w:rsidP="00CE4D77">
                <w:pPr>
                  <w:pStyle w:val="Subtitle"/>
                  <w:rPr>
                    <w:b/>
                  </w:rPr>
                </w:pPr>
                <w:r>
                  <w:rPr>
                    <w:b/>
                    <w:color w:val="FFFFFF" w:themeColor="background1"/>
                  </w:rPr>
                  <w:t>Niloufar Pourzand, Chief, SPM, UNICEF Indonesia</w:t>
                </w:r>
              </w:p>
            </w:tc>
          </w:tr>
          <w:tr w:rsidR="00CE4D77" w:rsidRPr="00911536">
            <w:trPr>
              <w:trHeight w:val="1152"/>
            </w:trPr>
            <w:tc>
              <w:tcPr>
                <w:tcW w:w="0" w:type="auto"/>
                <w:vAlign w:val="bottom"/>
              </w:tcPr>
              <w:p w:rsidR="00CE4D77" w:rsidRPr="00114095" w:rsidRDefault="00911536" w:rsidP="00114095">
                <w:pPr>
                  <w:rPr>
                    <w:b/>
                    <w:color w:val="FFFFFF" w:themeColor="background1"/>
                  </w:rPr>
                </w:pPr>
                <w:r>
                  <w:rPr>
                    <w:b/>
                    <w:color w:val="FFFFFF" w:themeColor="background1"/>
                  </w:rPr>
                  <w:t>For: Social Transfers and Child Protection, UNICEF Office of Research, Innocenti, Florence, 19 and 20</w:t>
                </w:r>
                <w:r w:rsidRPr="00114095">
                  <w:rPr>
                    <w:b/>
                    <w:color w:val="FFFFFF" w:themeColor="background1"/>
                    <w:vertAlign w:val="superscript"/>
                  </w:rPr>
                  <w:t>th</w:t>
                </w:r>
                <w:r>
                  <w:rPr>
                    <w:b/>
                    <w:color w:val="FFFFFF" w:themeColor="background1"/>
                  </w:rPr>
                  <w:t xml:space="preserve"> of March 2013</w:t>
                </w:r>
                <w:r w:rsidR="00AB713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c>
          </w:tr>
          <w:tr w:rsidR="00CE4D77" w:rsidRPr="00911536">
            <w:trPr>
              <w:trHeight w:val="432"/>
            </w:trPr>
            <w:tc>
              <w:tcPr>
                <w:tcW w:w="0" w:type="auto"/>
                <w:vAlign w:val="bottom"/>
              </w:tcPr>
              <w:p w:rsidR="00CE4D77" w:rsidRPr="00114095" w:rsidRDefault="00CE4D77">
                <w:pPr>
                  <w:rPr>
                    <w:b/>
                    <w:color w:val="1F497D" w:themeColor="text2"/>
                  </w:rPr>
                </w:pPr>
              </w:p>
            </w:tc>
          </w:tr>
        </w:tbl>
        <w:p w:rsidR="00CE4D77" w:rsidRDefault="00CE4D77">
          <w:pPr>
            <w:rPr>
              <w:rFonts w:ascii="Times New Roman" w:hAnsi="Times New Roman" w:cs="Times New Roman"/>
              <w:i/>
              <w:sz w:val="24"/>
              <w:szCs w:val="24"/>
            </w:rPr>
          </w:pPr>
          <w:r>
            <w:rPr>
              <w:noProof/>
              <w:lang w:val="en-US"/>
            </w:rPr>
            <mc:AlternateContent>
              <mc:Choice Requires="wps">
                <w:drawing>
                  <wp:anchor distT="0" distB="0" distL="114300" distR="114300" simplePos="0" relativeHeight="251662336" behindDoc="1" locked="0" layoutInCell="1" allowOverlap="1" wp14:anchorId="285F9E87" wp14:editId="77516F31">
                    <wp:simplePos x="0" y="0"/>
                    <wp:positionH relativeFrom="margin">
                      <wp:align>left</wp:align>
                    </wp:positionH>
                    <mc:AlternateContent>
                      <mc:Choice Requires="wp14">
                        <wp:positionV relativeFrom="margin">
                          <wp14:pctPosVOffset>5000</wp14:pctPosVOffset>
                        </wp:positionV>
                      </mc:Choice>
                      <mc:Fallback>
                        <wp:positionV relativeFrom="page">
                          <wp:posOffset>1356995</wp:posOffset>
                        </wp:positionV>
                      </mc:Fallback>
                    </mc:AlternateContent>
                    <wp:extent cx="2000250" cy="7645400"/>
                    <wp:effectExtent l="0" t="0" r="0" b="12700"/>
                    <wp:wrapNone/>
                    <wp:docPr id="244" name="Text Box 244"/>
                    <wp:cNvGraphicFramePr/>
                    <a:graphic xmlns:a="http://schemas.openxmlformats.org/drawingml/2006/main">
                      <a:graphicData uri="http://schemas.microsoft.com/office/word/2010/wordprocessingShape">
                        <wps:wsp>
                          <wps:cNvSpPr txBox="1"/>
                          <wps:spPr>
                            <a:xfrm>
                              <a:off x="0" y="0"/>
                              <a:ext cx="200025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713D" w:rsidRDefault="00AB713D">
                                <w:r w:rsidRPr="00114095">
                                  <w:rPr>
                                    <w:b/>
                                    <w:noProof/>
                                    <w:color w:val="FFFFFF" w:themeColor="background1"/>
                                    <w:lang w:val="en-US"/>
                                  </w:rPr>
                                  <w:drawing>
                                    <wp:inline distT="0" distB="0" distL="0" distR="0" wp14:anchorId="3E2FE67B" wp14:editId="4EA9C1FE">
                                      <wp:extent cx="2000250" cy="3173950"/>
                                      <wp:effectExtent l="0" t="0" r="0" b="7620"/>
                                      <wp:docPr id="4" name="Picture 4" descr="W:\PUBLIC\PME\Photo\310311 PAPUA040 IMG_0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PME\Photo\310311 PAPUA040 IMG_046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477" cy="3174309"/>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4" o:spid="_x0000_s1026" type="#_x0000_t202" style="position:absolute;margin-left:0;margin-top:0;width:157.5pt;height:602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" filled="f" stroked="f" strokeweight=".5pt">
                    <v:textbox style="mso-fit-shape-to-text:t" inset="0,0,0,0">
                      <w:txbxContent>
                        <w:p w:rsidR="00AB713D" w:rsidRDefault="00AB713D">
                          <w:r w:rsidRPr="00114095">
                            <w:rPr>
                              <w:b/>
                              <w:noProof/>
                              <w:color w:val="FFFFFF" w:themeColor="background1"/>
                              <w:lang w:val="en-US"/>
                            </w:rPr>
                            <w:drawing>
                              <wp:inline distT="0" distB="0" distL="0" distR="0" wp14:anchorId="3E2FE67B" wp14:editId="4EA9C1FE">
                                <wp:extent cx="2000250" cy="3173950"/>
                                <wp:effectExtent l="0" t="0" r="0" b="7620"/>
                                <wp:docPr id="4" name="Picture 4" descr="W:\PUBLIC\PME\Photo\310311 PAPUA040 IMG_0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PME\Photo\310311 PAPUA040 IMG_046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477" cy="3174309"/>
                                        </a:xfrm>
                                        <a:prstGeom prst="rect">
                                          <a:avLst/>
                                        </a:prstGeom>
                                        <a:noFill/>
                                        <a:ln>
                                          <a:noFill/>
                                        </a:ln>
                                      </pic:spPr>
                                    </pic:pic>
                                  </a:graphicData>
                                </a:graphic>
                              </wp:inline>
                            </w:drawing>
                          </w:r>
                        </w:p>
                      </w:txbxContent>
                    </v:textbox>
                    <w10:wrap anchorx="margin" anchory="margin"/>
                  </v:shape>
                </w:pict>
              </mc:Fallback>
            </mc:AlternateContent>
          </w:r>
          <w:r>
            <w:rPr>
              <w:noProof/>
              <w:lang w:val="en-US"/>
            </w:rPr>
            <mc:AlternateContent>
              <mc:Choice Requires="wps">
                <w:drawing>
                  <wp:anchor distT="0" distB="0" distL="114300" distR="114300" simplePos="0" relativeHeight="251659264" behindDoc="1" locked="0" layoutInCell="1" allowOverlap="1" wp14:anchorId="0A2395F4" wp14:editId="123C5B87">
                    <wp:simplePos x="0" y="0"/>
                    <wp:positionH relativeFrom="page">
                      <wp:align>center</wp:align>
                    </wp:positionH>
                    <wp:positionV relativeFrom="page">
                      <wp:align>center</wp:align>
                    </wp:positionV>
                    <wp:extent cx="7772400" cy="10058400"/>
                    <wp:effectExtent l="0" t="0" r="2540" b="0"/>
                    <wp:wrapNone/>
                    <wp:docPr id="245" name="Rectangle 245"/>
                    <wp:cNvGraphicFramePr/>
                    <a:graphic xmlns:a="http://schemas.openxmlformats.org/drawingml/2006/main">
                      <a:graphicData uri="http://schemas.microsoft.com/office/word/2010/wordprocessingShape">
                        <wps:wsp>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AB713D" w:rsidRDefault="00AB713D" w:rsidP="009115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Rectangle 245" o:spid="_x0000_s1027"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" fillcolor="#8db3e2 [1298]" stroked="f" strokeweight="2pt">
                    <v:fill color2="#060e18 [642]" rotate="t" focusposition=".5,-52429f" focussize="" colors="0 #bec9e5;26214f #b4c1e1;1 #001a5e" focus="100%" type="gradientRadial"/>
                    <v:textbox>
                      <w:txbxContent>
                        <w:p w:rsidR="00AB713D" w:rsidRDefault="00AB713D" w:rsidP="00911536">
                          <w:pPr>
                            <w:jc w:val="center"/>
                          </w:pPr>
                        </w:p>
                      </w:txbxContent>
                    </v:textbox>
                    <w10:wrap anchorx="page" anchory="page"/>
                  </v:rect>
                </w:pict>
              </mc:Fallback>
            </mc:AlternateContent>
          </w:r>
          <w:r>
            <w:rPr>
              <w:rFonts w:ascii="Times New Roman" w:hAnsi="Times New Roman" w:cs="Times New Roman"/>
              <w:i/>
              <w:sz w:val="24"/>
              <w:szCs w:val="24"/>
            </w:rPr>
            <w:br w:type="page"/>
          </w:r>
        </w:p>
      </w:sdtContent>
    </w:sdt>
    <w:p w:rsidR="000C7672" w:rsidRDefault="00AB009F">
      <w:pPr>
        <w:rPr>
          <w:rFonts w:ascii="Times New Roman" w:hAnsi="Times New Roman" w:cs="Times New Roman"/>
          <w:i/>
          <w:sz w:val="24"/>
          <w:szCs w:val="24"/>
        </w:rPr>
      </w:pPr>
      <w:r w:rsidRPr="004A2AF7">
        <w:rPr>
          <w:rFonts w:ascii="Times New Roman" w:hAnsi="Times New Roman" w:cs="Times New Roman"/>
          <w:i/>
          <w:sz w:val="24"/>
          <w:szCs w:val="24"/>
        </w:rPr>
        <w:lastRenderedPageBreak/>
        <w:t>Version:</w:t>
      </w:r>
      <w:r w:rsidR="000C7672">
        <w:rPr>
          <w:rFonts w:ascii="Times New Roman" w:hAnsi="Times New Roman" w:cs="Times New Roman"/>
          <w:i/>
          <w:sz w:val="24"/>
          <w:szCs w:val="24"/>
        </w:rPr>
        <w:t xml:space="preserve"> 5</w:t>
      </w:r>
      <w:r w:rsidR="000C7672" w:rsidRPr="000C7672">
        <w:rPr>
          <w:rFonts w:ascii="Times New Roman" w:hAnsi="Times New Roman" w:cs="Times New Roman"/>
          <w:i/>
          <w:sz w:val="24"/>
          <w:szCs w:val="24"/>
          <w:vertAlign w:val="superscript"/>
        </w:rPr>
        <w:t>th</w:t>
      </w:r>
      <w:r w:rsidR="000C7672">
        <w:rPr>
          <w:rFonts w:ascii="Times New Roman" w:hAnsi="Times New Roman" w:cs="Times New Roman"/>
          <w:i/>
          <w:sz w:val="24"/>
          <w:szCs w:val="24"/>
        </w:rPr>
        <w:t xml:space="preserve"> of March 2013</w:t>
      </w:r>
    </w:p>
    <w:p w:rsidR="00B964E0" w:rsidRDefault="00054300">
      <w:pPr>
        <w:rPr>
          <w:rFonts w:ascii="Times New Roman" w:hAnsi="Times New Roman" w:cs="Times New Roman"/>
          <w:sz w:val="24"/>
          <w:szCs w:val="24"/>
          <w:u w:val="single"/>
        </w:rPr>
      </w:pPr>
      <w:r>
        <w:rPr>
          <w:rFonts w:ascii="Times New Roman" w:hAnsi="Times New Roman" w:cs="Times New Roman"/>
          <w:sz w:val="24"/>
          <w:szCs w:val="24"/>
          <w:u w:val="single"/>
        </w:rPr>
        <w:t>Poverty Reduction, Social Protection and Child Protection in Indonesia: Commitment, Progress and Work Ahead</w:t>
      </w:r>
    </w:p>
    <w:p w:rsidR="00313B4F" w:rsidRDefault="00D27FB8">
      <w:pPr>
        <w:rPr>
          <w:rFonts w:ascii="Times New Roman" w:hAnsi="Times New Roman" w:cs="Times New Roman"/>
          <w:sz w:val="24"/>
          <w:szCs w:val="24"/>
        </w:rPr>
      </w:pPr>
      <w:r>
        <w:rPr>
          <w:rFonts w:ascii="Times New Roman" w:hAnsi="Times New Roman" w:cs="Times New Roman"/>
          <w:sz w:val="24"/>
          <w:szCs w:val="24"/>
        </w:rPr>
        <w:t>Indonesia</w:t>
      </w:r>
      <w:r w:rsidR="00054300">
        <w:rPr>
          <w:rFonts w:ascii="Times New Roman" w:hAnsi="Times New Roman" w:cs="Times New Roman"/>
          <w:sz w:val="24"/>
          <w:szCs w:val="24"/>
        </w:rPr>
        <w:t>, a country of over 240 million citizens, and 1</w:t>
      </w:r>
      <w:r w:rsidR="007B4E3D">
        <w:rPr>
          <w:rFonts w:ascii="Times New Roman" w:hAnsi="Times New Roman" w:cs="Times New Roman"/>
          <w:sz w:val="24"/>
          <w:szCs w:val="24"/>
        </w:rPr>
        <w:t>3600</w:t>
      </w:r>
      <w:r w:rsidR="00054300">
        <w:rPr>
          <w:rFonts w:ascii="Times New Roman" w:hAnsi="Times New Roman" w:cs="Times New Roman"/>
          <w:sz w:val="24"/>
          <w:szCs w:val="24"/>
        </w:rPr>
        <w:t xml:space="preserve"> islands, with considerable diversity, has firmly moved in the direction of democracy and decentralization since the overthrow of President Suharto in the late 90s. It is also considered as a lower Middle Income Country with considerable regional and international clout and aspirations with regards to leadership in the G20 and in ASEAN, as well with the Post-MDG 2015 Development Agenda and other international processes. Indonesia has much to be proud of and showcase and share, as is quite widely and increasingly recognized and as I will be further sharing. However, as taken on board also by its political and other leaders, much more remains to be done in terms of equity and social justice. </w:t>
      </w:r>
    </w:p>
    <w:p w:rsidR="00054300" w:rsidRDefault="00054300">
      <w:pPr>
        <w:rPr>
          <w:rFonts w:ascii="Times New Roman" w:hAnsi="Times New Roman" w:cs="Times New Roman"/>
          <w:sz w:val="24"/>
          <w:szCs w:val="24"/>
        </w:rPr>
      </w:pPr>
      <w:r>
        <w:rPr>
          <w:rFonts w:ascii="Times New Roman" w:hAnsi="Times New Roman" w:cs="Times New Roman"/>
          <w:sz w:val="24"/>
          <w:szCs w:val="24"/>
        </w:rPr>
        <w:t>I will be sharing and reflecting on some of these developments, opportunities and challenges within the poverty reduction/social protection and child protection discourse and practice. It will obviously be only a partial representation of what is happening in this dynamic country but I do hope that will give you a sense of some of the main directions and also look forward to receiving your inputs, suggestions and guidance as to how we in UNICEF Indonesia can play a more strategic role in supporting the Government and other development partners in the realization of the Rights of Children with a focus on the most disenfranchised.</w:t>
      </w:r>
    </w:p>
    <w:p w:rsidR="00615651" w:rsidRDefault="005546EF" w:rsidP="00615651">
      <w:pPr>
        <w:rPr>
          <w:rFonts w:ascii="Times New Roman" w:hAnsi="Times New Roman" w:cs="Times New Roman"/>
          <w:sz w:val="24"/>
          <w:szCs w:val="24"/>
        </w:rPr>
      </w:pPr>
      <w:r>
        <w:rPr>
          <w:rFonts w:ascii="Times New Roman" w:hAnsi="Times New Roman" w:cs="Times New Roman"/>
          <w:sz w:val="24"/>
          <w:szCs w:val="24"/>
        </w:rPr>
        <w:t>The GOI has a strong focus on poverty reduction and social protection. These are integrated within its larger vision for the social development of the country and reflected in its 25 year and five year plans consistently, firmly and strongly.</w:t>
      </w:r>
      <w:r w:rsidR="00FA6C86">
        <w:rPr>
          <w:rFonts w:ascii="Times New Roman" w:hAnsi="Times New Roman" w:cs="Times New Roman"/>
          <w:sz w:val="24"/>
          <w:szCs w:val="24"/>
        </w:rPr>
        <w:t xml:space="preserve"> </w:t>
      </w:r>
      <w:r w:rsidR="00ED0495">
        <w:rPr>
          <w:rFonts w:ascii="Times New Roman" w:hAnsi="Times New Roman" w:cs="Times New Roman"/>
          <w:sz w:val="24"/>
          <w:szCs w:val="24"/>
        </w:rPr>
        <w:t>The calibre of Government staff who are the visionaries and leaders in this regard is really considerable and impressive.</w:t>
      </w:r>
      <w:r w:rsidR="00FA6C86">
        <w:rPr>
          <w:rFonts w:ascii="Times New Roman" w:hAnsi="Times New Roman" w:cs="Times New Roman"/>
          <w:sz w:val="24"/>
          <w:szCs w:val="24"/>
        </w:rPr>
        <w:t>As a consequence of its economic growth as well as poverty reduction/social protection programmes, the country has been able to reduce poverty to the pre-1997 crisis level. By March 2012, it was at 12 per</w:t>
      </w:r>
      <w:r w:rsidR="005C2FBB">
        <w:rPr>
          <w:rFonts w:ascii="Times New Roman" w:hAnsi="Times New Roman" w:cs="Times New Roman"/>
          <w:sz w:val="24"/>
          <w:szCs w:val="24"/>
        </w:rPr>
        <w:t xml:space="preserve"> </w:t>
      </w:r>
      <w:r w:rsidR="00FA6C86">
        <w:rPr>
          <w:rFonts w:ascii="Times New Roman" w:hAnsi="Times New Roman" w:cs="Times New Roman"/>
          <w:sz w:val="24"/>
          <w:szCs w:val="24"/>
        </w:rPr>
        <w:t>cent (using the Government’s poverty line</w:t>
      </w:r>
      <w:r w:rsidR="007B4E3D">
        <w:rPr>
          <w:rFonts w:ascii="Times New Roman" w:hAnsi="Times New Roman" w:cs="Times New Roman"/>
          <w:sz w:val="24"/>
          <w:szCs w:val="24"/>
        </w:rPr>
        <w:t>)</w:t>
      </w:r>
      <w:r w:rsidR="00FA6C86">
        <w:rPr>
          <w:rFonts w:ascii="Times New Roman" w:hAnsi="Times New Roman" w:cs="Times New Roman"/>
          <w:sz w:val="24"/>
          <w:szCs w:val="24"/>
        </w:rPr>
        <w:t>. However, the speed of reduction has slowed down and inequalities have increased as reflected in a growing gini coefficient</w:t>
      </w:r>
      <w:r w:rsidR="007B4E3D">
        <w:rPr>
          <w:rFonts w:ascii="Times New Roman" w:hAnsi="Times New Roman" w:cs="Times New Roman"/>
          <w:sz w:val="24"/>
          <w:szCs w:val="24"/>
        </w:rPr>
        <w:t xml:space="preserve"> (from </w:t>
      </w:r>
      <w:r w:rsidR="008F1C28">
        <w:rPr>
          <w:rFonts w:ascii="Times New Roman" w:hAnsi="Times New Roman" w:cs="Times New Roman"/>
          <w:sz w:val="24"/>
          <w:szCs w:val="24"/>
        </w:rPr>
        <w:t>.</w:t>
      </w:r>
      <w:r w:rsidR="007B4E3D">
        <w:rPr>
          <w:rFonts w:ascii="Times New Roman" w:hAnsi="Times New Roman" w:cs="Times New Roman"/>
          <w:sz w:val="24"/>
          <w:szCs w:val="24"/>
        </w:rPr>
        <w:t xml:space="preserve">33 in 2001 to </w:t>
      </w:r>
      <w:r w:rsidR="008F1C28">
        <w:rPr>
          <w:rFonts w:ascii="Times New Roman" w:hAnsi="Times New Roman" w:cs="Times New Roman"/>
          <w:sz w:val="24"/>
          <w:szCs w:val="24"/>
        </w:rPr>
        <w:t>.</w:t>
      </w:r>
      <w:r w:rsidR="007B4E3D">
        <w:rPr>
          <w:rFonts w:ascii="Times New Roman" w:hAnsi="Times New Roman" w:cs="Times New Roman"/>
          <w:sz w:val="24"/>
          <w:szCs w:val="24"/>
        </w:rPr>
        <w:t>41 in 2011)</w:t>
      </w:r>
      <w:r w:rsidR="007B4E3D">
        <w:rPr>
          <w:rStyle w:val="FootnoteReference"/>
          <w:rFonts w:ascii="Times New Roman" w:hAnsi="Times New Roman" w:cs="Times New Roman"/>
          <w:sz w:val="24"/>
          <w:szCs w:val="24"/>
        </w:rPr>
        <w:footnoteReference w:id="1"/>
      </w:r>
      <w:r w:rsidR="00FA6C86">
        <w:rPr>
          <w:rFonts w:ascii="Times New Roman" w:hAnsi="Times New Roman" w:cs="Times New Roman"/>
          <w:sz w:val="24"/>
          <w:szCs w:val="24"/>
        </w:rPr>
        <w:t xml:space="preserve">. </w:t>
      </w:r>
      <w:r w:rsidR="000C7672">
        <w:rPr>
          <w:rFonts w:ascii="Times New Roman" w:hAnsi="Times New Roman" w:cs="Times New Roman"/>
          <w:sz w:val="24"/>
          <w:szCs w:val="24"/>
        </w:rPr>
        <w:t xml:space="preserve"> Between March to September 2012, the poverty gap and poverty severity have somewhat further deteriorated.</w:t>
      </w:r>
      <w:r w:rsidR="00615651">
        <w:rPr>
          <w:rFonts w:ascii="Times New Roman" w:hAnsi="Times New Roman" w:cs="Times New Roman"/>
          <w:sz w:val="24"/>
          <w:szCs w:val="24"/>
        </w:rPr>
        <w:t>Some additional information to demonstrate some of the key challenges include:</w:t>
      </w:r>
    </w:p>
    <w:p w:rsidR="00671C39" w:rsidRDefault="00671C39" w:rsidP="00671C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Only 55% of children have been registered at the national level. In some districts of Papua and West Papua, only one in five children </w:t>
      </w:r>
      <w:r w:rsidR="0064783E">
        <w:rPr>
          <w:rFonts w:ascii="Times New Roman" w:hAnsi="Times New Roman" w:cs="Times New Roman"/>
          <w:sz w:val="24"/>
          <w:szCs w:val="24"/>
        </w:rPr>
        <w:t>is</w:t>
      </w:r>
      <w:r>
        <w:rPr>
          <w:rFonts w:ascii="Times New Roman" w:hAnsi="Times New Roman" w:cs="Times New Roman"/>
          <w:sz w:val="24"/>
          <w:szCs w:val="24"/>
        </w:rPr>
        <w:t xml:space="preserve"> registered.</w:t>
      </w:r>
    </w:p>
    <w:p w:rsidR="00671C39" w:rsidRDefault="00671C39" w:rsidP="00671C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36% of children under-five in Indonesia are stunted. </w:t>
      </w:r>
    </w:p>
    <w:p w:rsidR="00671C39" w:rsidRDefault="00671C39" w:rsidP="00671C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Only 65% of children 12-23 months have been fully immunized. In Merauke, Papua, five out of ten children are fully immunized but only one in five in Jayawijaya, Papua.</w:t>
      </w:r>
    </w:p>
    <w:p w:rsidR="00671C39" w:rsidRDefault="00671C39" w:rsidP="00671C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Indonesia is the second country with the largest numbers of people practising open defecation or 63 million</w:t>
      </w:r>
      <w:r w:rsidR="000846F7">
        <w:rPr>
          <w:rFonts w:ascii="Times New Roman" w:hAnsi="Times New Roman" w:cs="Times New Roman"/>
          <w:sz w:val="24"/>
          <w:szCs w:val="24"/>
        </w:rPr>
        <w:t xml:space="preserve"> people</w:t>
      </w:r>
      <w:r>
        <w:rPr>
          <w:rFonts w:ascii="Times New Roman" w:hAnsi="Times New Roman" w:cs="Times New Roman"/>
          <w:sz w:val="24"/>
          <w:szCs w:val="24"/>
        </w:rPr>
        <w:t>.</w:t>
      </w:r>
    </w:p>
    <w:p w:rsidR="00671C39" w:rsidRDefault="00671C39" w:rsidP="00671C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56% of household use improved sanitation. Only three of ten households in Jayawijaya, Papua use improved source</w:t>
      </w:r>
      <w:r w:rsidR="000846F7">
        <w:rPr>
          <w:rFonts w:ascii="Times New Roman" w:hAnsi="Times New Roman" w:cs="Times New Roman"/>
          <w:sz w:val="24"/>
          <w:szCs w:val="24"/>
        </w:rPr>
        <w:t>s</w:t>
      </w:r>
      <w:r>
        <w:rPr>
          <w:rFonts w:ascii="Times New Roman" w:hAnsi="Times New Roman" w:cs="Times New Roman"/>
          <w:sz w:val="24"/>
          <w:szCs w:val="24"/>
        </w:rPr>
        <w:t xml:space="preserve"> of drinking water.</w:t>
      </w:r>
    </w:p>
    <w:p w:rsidR="00671C39" w:rsidRDefault="00671C39" w:rsidP="00671C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Only 38% of children have access to ECD.</w:t>
      </w:r>
    </w:p>
    <w:p w:rsidR="00671C39" w:rsidRDefault="00671C39" w:rsidP="00671C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are still 9.3 million children age 7 to 18 years out of school.</w:t>
      </w:r>
    </w:p>
    <w:p w:rsidR="00671C39" w:rsidRDefault="00671C39" w:rsidP="00671C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Teacher </w:t>
      </w:r>
      <w:r w:rsidR="000846F7">
        <w:rPr>
          <w:rFonts w:ascii="Times New Roman" w:hAnsi="Times New Roman" w:cs="Times New Roman"/>
          <w:sz w:val="24"/>
          <w:szCs w:val="24"/>
        </w:rPr>
        <w:t>absenteeism</w:t>
      </w:r>
      <w:r>
        <w:rPr>
          <w:rFonts w:ascii="Times New Roman" w:hAnsi="Times New Roman" w:cs="Times New Roman"/>
          <w:sz w:val="24"/>
          <w:szCs w:val="24"/>
        </w:rPr>
        <w:t xml:space="preserve"> in Tanah Papua is as high as 33.5%.</w:t>
      </w:r>
    </w:p>
    <w:p w:rsidR="0064783E" w:rsidRDefault="00671C39" w:rsidP="00671C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9 out of 10 children in Jayawijaya, Papua</w:t>
      </w:r>
      <w:r w:rsidR="000846F7">
        <w:rPr>
          <w:rFonts w:ascii="Times New Roman" w:hAnsi="Times New Roman" w:cs="Times New Roman"/>
          <w:sz w:val="24"/>
          <w:szCs w:val="24"/>
        </w:rPr>
        <w:t>,</w:t>
      </w:r>
      <w:r>
        <w:rPr>
          <w:rFonts w:ascii="Times New Roman" w:hAnsi="Times New Roman" w:cs="Times New Roman"/>
          <w:sz w:val="24"/>
          <w:szCs w:val="24"/>
        </w:rPr>
        <w:t xml:space="preserve"> reported experiencing severe violent disciplinary methods. </w:t>
      </w:r>
    </w:p>
    <w:p w:rsidR="00671C39" w:rsidRDefault="0064783E" w:rsidP="0064783E">
      <w:pPr>
        <w:pStyle w:val="ListParagraph"/>
        <w:numPr>
          <w:ilvl w:val="0"/>
          <w:numId w:val="1"/>
        </w:numPr>
        <w:rPr>
          <w:rFonts w:ascii="Times New Roman" w:hAnsi="Times New Roman" w:cs="Times New Roman"/>
          <w:sz w:val="24"/>
          <w:szCs w:val="24"/>
        </w:rPr>
      </w:pPr>
      <w:r w:rsidRPr="0064783E">
        <w:rPr>
          <w:rFonts w:ascii="Times New Roman" w:hAnsi="Times New Roman" w:cs="Times New Roman"/>
          <w:sz w:val="24"/>
          <w:szCs w:val="24"/>
        </w:rPr>
        <w:t xml:space="preserve">One in four women </w:t>
      </w:r>
      <w:r>
        <w:rPr>
          <w:rFonts w:ascii="Times New Roman" w:hAnsi="Times New Roman" w:cs="Times New Roman"/>
          <w:sz w:val="24"/>
          <w:szCs w:val="24"/>
        </w:rPr>
        <w:t>are</w:t>
      </w:r>
      <w:r w:rsidRPr="0064783E">
        <w:rPr>
          <w:rFonts w:ascii="Times New Roman" w:hAnsi="Times New Roman" w:cs="Times New Roman"/>
          <w:sz w:val="24"/>
          <w:szCs w:val="24"/>
        </w:rPr>
        <w:t xml:space="preserve"> married under the age of 18</w:t>
      </w:r>
      <w:r w:rsidR="000846F7">
        <w:rPr>
          <w:rFonts w:ascii="Times New Roman" w:hAnsi="Times New Roman" w:cs="Times New Roman"/>
          <w:sz w:val="24"/>
          <w:szCs w:val="24"/>
        </w:rPr>
        <w:t xml:space="preserve"> in Indonesia</w:t>
      </w:r>
      <w:r w:rsidRPr="0064783E">
        <w:rPr>
          <w:rFonts w:ascii="Times New Roman" w:hAnsi="Times New Roman" w:cs="Times New Roman"/>
          <w:sz w:val="24"/>
          <w:szCs w:val="24"/>
        </w:rPr>
        <w:t>.</w:t>
      </w:r>
    </w:p>
    <w:p w:rsidR="00615651" w:rsidRDefault="00615651" w:rsidP="0064783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Child Poverty rate is higher is rural areas than in urban areas</w:t>
      </w:r>
    </w:p>
    <w:p w:rsidR="00615651" w:rsidRPr="0064783E" w:rsidRDefault="00615651" w:rsidP="0064783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Due to big numbers of population, Java has the biggest share of children living in poverty (54% </w:t>
      </w:r>
      <w:r w:rsidR="000C7672">
        <w:rPr>
          <w:rFonts w:ascii="Times New Roman" w:hAnsi="Times New Roman" w:cs="Times New Roman"/>
          <w:sz w:val="24"/>
          <w:szCs w:val="24"/>
        </w:rPr>
        <w:t>of total in</w:t>
      </w:r>
      <w:r>
        <w:rPr>
          <w:rFonts w:ascii="Times New Roman" w:hAnsi="Times New Roman" w:cs="Times New Roman"/>
          <w:sz w:val="24"/>
          <w:szCs w:val="24"/>
        </w:rPr>
        <w:t xml:space="preserve"> Indonesia)</w:t>
      </w:r>
    </w:p>
    <w:p w:rsidR="00BA196B" w:rsidRDefault="00FA6C86">
      <w:pPr>
        <w:rPr>
          <w:rFonts w:ascii="Times New Roman" w:hAnsi="Times New Roman" w:cs="Times New Roman"/>
          <w:sz w:val="24"/>
          <w:szCs w:val="24"/>
        </w:rPr>
      </w:pPr>
      <w:r>
        <w:rPr>
          <w:rFonts w:ascii="Times New Roman" w:hAnsi="Times New Roman" w:cs="Times New Roman"/>
          <w:sz w:val="24"/>
          <w:szCs w:val="24"/>
        </w:rPr>
        <w:t xml:space="preserve">Some of the more unique features of poverty in Indonesia include 1) a significant number of </w:t>
      </w:r>
      <w:r w:rsidR="004E7765">
        <w:rPr>
          <w:rFonts w:ascii="Times New Roman" w:hAnsi="Times New Roman" w:cs="Times New Roman"/>
          <w:sz w:val="24"/>
          <w:szCs w:val="24"/>
        </w:rPr>
        <w:t xml:space="preserve">highly </w:t>
      </w:r>
      <w:r>
        <w:rPr>
          <w:rFonts w:ascii="Times New Roman" w:hAnsi="Times New Roman" w:cs="Times New Roman"/>
          <w:sz w:val="24"/>
          <w:szCs w:val="24"/>
        </w:rPr>
        <w:t>vulnerable</w:t>
      </w:r>
      <w:r w:rsidR="004E7765">
        <w:rPr>
          <w:rFonts w:ascii="Times New Roman" w:hAnsi="Times New Roman" w:cs="Times New Roman"/>
          <w:sz w:val="24"/>
          <w:szCs w:val="24"/>
        </w:rPr>
        <w:t xml:space="preserve"> people</w:t>
      </w:r>
      <w:r>
        <w:rPr>
          <w:rFonts w:ascii="Times New Roman" w:hAnsi="Times New Roman" w:cs="Times New Roman"/>
          <w:sz w:val="24"/>
          <w:szCs w:val="24"/>
        </w:rPr>
        <w:t xml:space="preserve"> who live very close to the poverty line</w:t>
      </w:r>
      <w:r w:rsidR="004E7765">
        <w:rPr>
          <w:rFonts w:ascii="Times New Roman" w:hAnsi="Times New Roman" w:cs="Times New Roman"/>
          <w:sz w:val="24"/>
          <w:szCs w:val="24"/>
        </w:rPr>
        <w:t xml:space="preserve"> and go in and out of poverty often</w:t>
      </w:r>
      <w:r>
        <w:rPr>
          <w:rFonts w:ascii="Times New Roman" w:hAnsi="Times New Roman" w:cs="Times New Roman"/>
          <w:sz w:val="24"/>
          <w:szCs w:val="24"/>
        </w:rPr>
        <w:t xml:space="preserve">. </w:t>
      </w:r>
      <w:r w:rsidR="007B4E3D">
        <w:rPr>
          <w:rFonts w:ascii="Times New Roman" w:hAnsi="Times New Roman" w:cs="Times New Roman"/>
          <w:sz w:val="24"/>
          <w:szCs w:val="24"/>
        </w:rPr>
        <w:t xml:space="preserve">This is estimated to be 40% of the population. </w:t>
      </w:r>
      <w:r w:rsidR="0093270B">
        <w:rPr>
          <w:rFonts w:ascii="Times New Roman" w:hAnsi="Times New Roman" w:cs="Times New Roman"/>
          <w:sz w:val="24"/>
          <w:szCs w:val="24"/>
        </w:rPr>
        <w:t xml:space="preserve">Catastrophic health costs, volatile labour market, frequent natural disasters etc. are all contributing factors. </w:t>
      </w:r>
      <w:r>
        <w:rPr>
          <w:rFonts w:ascii="Times New Roman" w:hAnsi="Times New Roman" w:cs="Times New Roman"/>
          <w:sz w:val="24"/>
          <w:szCs w:val="24"/>
        </w:rPr>
        <w:t xml:space="preserve">2) non-monetary poverty is significant and 3) there is considerable inter-regional poverty. </w:t>
      </w:r>
    </w:p>
    <w:p w:rsidR="00D27FB8" w:rsidRDefault="007B4E3D">
      <w:pPr>
        <w:rPr>
          <w:rFonts w:ascii="Times New Roman" w:hAnsi="Times New Roman" w:cs="Times New Roman"/>
          <w:sz w:val="24"/>
          <w:szCs w:val="24"/>
        </w:rPr>
      </w:pPr>
      <w:r>
        <w:rPr>
          <w:rFonts w:ascii="Times New Roman" w:hAnsi="Times New Roman" w:cs="Times New Roman"/>
          <w:sz w:val="24"/>
          <w:szCs w:val="24"/>
        </w:rPr>
        <w:t xml:space="preserve">The highest poverty rates are in Eastern Islands but there is also a high concentration of poor people in Java Island. </w:t>
      </w:r>
      <w:r w:rsidR="0020336D">
        <w:rPr>
          <w:rFonts w:ascii="Times New Roman" w:hAnsi="Times New Roman" w:cs="Times New Roman"/>
          <w:sz w:val="24"/>
          <w:szCs w:val="24"/>
        </w:rPr>
        <w:t xml:space="preserve">There are 16 million poor people in the three Java provinces but in Papua, the poverty rate is higher at 37.5%. </w:t>
      </w:r>
      <w:r w:rsidR="00FA6C86">
        <w:rPr>
          <w:rFonts w:ascii="Times New Roman" w:hAnsi="Times New Roman" w:cs="Times New Roman"/>
          <w:sz w:val="24"/>
          <w:szCs w:val="24"/>
        </w:rPr>
        <w:t>In addition to inter-regional disparity, there are provincial, inter-provincial, quintile related and other disparities also for indigenous populations, female headed-households, households with disabled persons and other marginalized groups such as those living with HIV and AIDS etc.</w:t>
      </w:r>
      <w:r>
        <w:rPr>
          <w:rStyle w:val="FootnoteReference"/>
          <w:rFonts w:ascii="Times New Roman" w:hAnsi="Times New Roman" w:cs="Times New Roman"/>
          <w:sz w:val="24"/>
          <w:szCs w:val="24"/>
        </w:rPr>
        <w:footnoteReference w:id="2"/>
      </w:r>
      <w:r w:rsidR="00BA196B">
        <w:rPr>
          <w:rFonts w:ascii="Times New Roman" w:hAnsi="Times New Roman" w:cs="Times New Roman"/>
          <w:sz w:val="24"/>
          <w:szCs w:val="24"/>
        </w:rPr>
        <w:t xml:space="preserve"> UNICEF continues to work closely with partners to further highlight these issues and advocate for their integration in policy frameworks.</w:t>
      </w:r>
    </w:p>
    <w:p w:rsidR="008F1C28" w:rsidRDefault="00FA6C86">
      <w:pPr>
        <w:rPr>
          <w:rFonts w:ascii="Times New Roman" w:hAnsi="Times New Roman" w:cs="Times New Roman"/>
          <w:sz w:val="24"/>
          <w:szCs w:val="24"/>
        </w:rPr>
      </w:pPr>
      <w:r>
        <w:rPr>
          <w:rFonts w:ascii="Times New Roman" w:hAnsi="Times New Roman" w:cs="Times New Roman"/>
          <w:sz w:val="24"/>
          <w:szCs w:val="24"/>
        </w:rPr>
        <w:t xml:space="preserve">There is a strong institutional set-up for the poverty reduction/social protection work including through the Ministry of Planning, Ministry of Social Affairs, line ministries and the more recent Vice President’s </w:t>
      </w:r>
      <w:r w:rsidR="004C4C19">
        <w:rPr>
          <w:rFonts w:ascii="Times New Roman" w:hAnsi="Times New Roman" w:cs="Times New Roman"/>
          <w:sz w:val="24"/>
          <w:szCs w:val="24"/>
        </w:rPr>
        <w:t>National Team for the Acceleration of Poverty Reduction</w:t>
      </w:r>
      <w:r>
        <w:rPr>
          <w:rFonts w:ascii="Times New Roman" w:hAnsi="Times New Roman" w:cs="Times New Roman"/>
          <w:sz w:val="24"/>
          <w:szCs w:val="24"/>
        </w:rPr>
        <w:t xml:space="preserve"> (TNP2K) etc. and also a number of  - though not enough – academic and research support from the like of SMERU – the most respected think-tank in Indonesia in the area of poverty.</w:t>
      </w:r>
      <w:r w:rsidR="004E7765">
        <w:rPr>
          <w:rFonts w:ascii="Times New Roman" w:hAnsi="Times New Roman" w:cs="Times New Roman"/>
          <w:sz w:val="24"/>
          <w:szCs w:val="24"/>
        </w:rPr>
        <w:t xml:space="preserve"> </w:t>
      </w:r>
    </w:p>
    <w:p w:rsidR="00FA6C86" w:rsidRDefault="00313B4F">
      <w:pPr>
        <w:rPr>
          <w:rFonts w:ascii="Times New Roman" w:hAnsi="Times New Roman" w:cs="Times New Roman"/>
          <w:sz w:val="24"/>
          <w:szCs w:val="24"/>
        </w:rPr>
      </w:pPr>
      <w:r>
        <w:rPr>
          <w:rFonts w:ascii="Times New Roman" w:hAnsi="Times New Roman" w:cs="Times New Roman"/>
          <w:sz w:val="24"/>
          <w:szCs w:val="24"/>
        </w:rPr>
        <w:t>TNP2K has focused in a number of strategic areas including</w:t>
      </w:r>
      <w:r w:rsidR="004C4C19">
        <w:rPr>
          <w:rFonts w:ascii="Times New Roman" w:hAnsi="Times New Roman" w:cs="Times New Roman"/>
          <w:sz w:val="24"/>
          <w:szCs w:val="24"/>
        </w:rPr>
        <w:t xml:space="preserve"> a) design, plan and budgeting for poverty reduction policies and programmes b) Synergize, synchronize, harmonize, and integration of poverty reduction policies and programmes and c) Supervise and control the implementation of poverty reduction programmes and activities – a clearing house.</w:t>
      </w:r>
      <w:r w:rsidR="004C4C19">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improving the unified database</w:t>
      </w:r>
      <w:r w:rsidR="000C7672">
        <w:rPr>
          <w:rFonts w:ascii="Times New Roman" w:hAnsi="Times New Roman" w:cs="Times New Roman"/>
          <w:sz w:val="24"/>
          <w:szCs w:val="24"/>
        </w:rPr>
        <w:t xml:space="preserve"> (PPLS)</w:t>
      </w:r>
      <w:r>
        <w:rPr>
          <w:rFonts w:ascii="Times New Roman" w:hAnsi="Times New Roman" w:cs="Times New Roman"/>
          <w:sz w:val="24"/>
          <w:szCs w:val="24"/>
        </w:rPr>
        <w:t xml:space="preserve"> of 40 per</w:t>
      </w:r>
      <w:r w:rsidR="00BA196B">
        <w:rPr>
          <w:rFonts w:ascii="Times New Roman" w:hAnsi="Times New Roman" w:cs="Times New Roman"/>
          <w:sz w:val="24"/>
          <w:szCs w:val="24"/>
        </w:rPr>
        <w:t xml:space="preserve"> </w:t>
      </w:r>
      <w:r>
        <w:rPr>
          <w:rFonts w:ascii="Times New Roman" w:hAnsi="Times New Roman" w:cs="Times New Roman"/>
          <w:sz w:val="24"/>
          <w:szCs w:val="24"/>
        </w:rPr>
        <w:t xml:space="preserve">cent of Indonesians living close and under the line of poverty. </w:t>
      </w:r>
      <w:r w:rsidR="000C7672">
        <w:rPr>
          <w:rFonts w:ascii="Times New Roman" w:hAnsi="Times New Roman" w:cs="Times New Roman"/>
          <w:sz w:val="24"/>
          <w:szCs w:val="24"/>
        </w:rPr>
        <w:t xml:space="preserve"> This is to be updated in 2014. Concerns remain exclusion errors affected the most vulnerable of children such as street children. </w:t>
      </w:r>
      <w:r w:rsidR="004E7765">
        <w:rPr>
          <w:rFonts w:ascii="Times New Roman" w:hAnsi="Times New Roman" w:cs="Times New Roman"/>
          <w:sz w:val="24"/>
          <w:szCs w:val="24"/>
        </w:rPr>
        <w:t xml:space="preserve">Coordinator for sure remains a </w:t>
      </w:r>
      <w:r w:rsidR="004E7765">
        <w:rPr>
          <w:rFonts w:ascii="Times New Roman" w:hAnsi="Times New Roman" w:cs="Times New Roman"/>
          <w:sz w:val="24"/>
          <w:szCs w:val="24"/>
        </w:rPr>
        <w:lastRenderedPageBreak/>
        <w:t>challenge as well as how best to mobilize Development Planning Agencies at the sub-national level who exert considerable influence and can play a key role.</w:t>
      </w:r>
    </w:p>
    <w:p w:rsidR="00D27FB8" w:rsidRDefault="00740745">
      <w:pPr>
        <w:rPr>
          <w:rFonts w:ascii="Times New Roman" w:hAnsi="Times New Roman" w:cs="Times New Roman"/>
          <w:sz w:val="24"/>
          <w:szCs w:val="24"/>
        </w:rPr>
      </w:pPr>
      <w:r>
        <w:rPr>
          <w:rFonts w:ascii="Times New Roman" w:hAnsi="Times New Roman" w:cs="Times New Roman"/>
          <w:sz w:val="24"/>
          <w:szCs w:val="24"/>
        </w:rPr>
        <w:t>Social protection schemes and frameworks came to the forefront of GOI priorities at the time of the 1997 crisis when scholarships for the poor, health coverage, unconditional cash transfers and public work programmes demonstrated they were quite effective in preventive much more serious levels of poverty, school drop-outs etc. Though evolving and changing, such programmes have been moving forward since that time. Indonesia has also benefited from and learned from other countries such as those in Latin America in this regard.</w:t>
      </w:r>
    </w:p>
    <w:p w:rsidR="00D658ED" w:rsidRDefault="004E7765" w:rsidP="00D658ED">
      <w:pPr>
        <w:rPr>
          <w:rFonts w:ascii="Times New Roman" w:hAnsi="Times New Roman" w:cs="Times New Roman"/>
          <w:sz w:val="24"/>
          <w:szCs w:val="24"/>
        </w:rPr>
      </w:pPr>
      <w:r>
        <w:rPr>
          <w:rFonts w:ascii="Times New Roman" w:hAnsi="Times New Roman" w:cs="Times New Roman"/>
          <w:sz w:val="24"/>
          <w:szCs w:val="24"/>
        </w:rPr>
        <w:t xml:space="preserve">The various programmes are categorized to reflect Social Insurance schemes (i.e. pension, Old Age Security, Health Insurance, work injury and death related insurance) and then the 3 clusters which are 1)Family based </w:t>
      </w:r>
      <w:r w:rsidR="007B4E3D">
        <w:rPr>
          <w:rFonts w:ascii="Times New Roman" w:hAnsi="Times New Roman" w:cs="Times New Roman"/>
          <w:sz w:val="24"/>
          <w:szCs w:val="24"/>
        </w:rPr>
        <w:t>integrated social assistance programmes</w:t>
      </w:r>
      <w:r>
        <w:rPr>
          <w:rFonts w:ascii="Times New Roman" w:hAnsi="Times New Roman" w:cs="Times New Roman"/>
          <w:sz w:val="24"/>
          <w:szCs w:val="24"/>
        </w:rPr>
        <w:t xml:space="preserve"> like scholarship for the poor, subsidized rice, CCT, cash to disabled persons, children living in adversity etc. 2) Block grants to communities</w:t>
      </w:r>
      <w:r w:rsidR="007B4E3D">
        <w:rPr>
          <w:rFonts w:ascii="Times New Roman" w:hAnsi="Times New Roman" w:cs="Times New Roman"/>
          <w:sz w:val="24"/>
          <w:szCs w:val="24"/>
        </w:rPr>
        <w:t>/community</w:t>
      </w:r>
      <w:r w:rsidR="00615651">
        <w:rPr>
          <w:rFonts w:ascii="Times New Roman" w:hAnsi="Times New Roman" w:cs="Times New Roman"/>
          <w:sz w:val="24"/>
          <w:szCs w:val="24"/>
        </w:rPr>
        <w:t>-based</w:t>
      </w:r>
      <w:r w:rsidR="007B4E3D">
        <w:rPr>
          <w:rFonts w:ascii="Times New Roman" w:hAnsi="Times New Roman" w:cs="Times New Roman"/>
          <w:sz w:val="24"/>
          <w:szCs w:val="24"/>
        </w:rPr>
        <w:t xml:space="preserve"> </w:t>
      </w:r>
      <w:r w:rsidR="00615651">
        <w:rPr>
          <w:rFonts w:ascii="Times New Roman" w:hAnsi="Times New Roman" w:cs="Times New Roman"/>
          <w:sz w:val="24"/>
          <w:szCs w:val="24"/>
        </w:rPr>
        <w:t xml:space="preserve">poverty reduction and </w:t>
      </w:r>
      <w:r w:rsidR="007B4E3D">
        <w:rPr>
          <w:rFonts w:ascii="Times New Roman" w:hAnsi="Times New Roman" w:cs="Times New Roman"/>
          <w:sz w:val="24"/>
          <w:szCs w:val="24"/>
        </w:rPr>
        <w:t>empowerment programmes</w:t>
      </w:r>
      <w:r>
        <w:rPr>
          <w:rFonts w:ascii="Times New Roman" w:hAnsi="Times New Roman" w:cs="Times New Roman"/>
          <w:sz w:val="24"/>
          <w:szCs w:val="24"/>
        </w:rPr>
        <w:t xml:space="preserve"> </w:t>
      </w:r>
      <w:r w:rsidR="00615651">
        <w:rPr>
          <w:rFonts w:ascii="Times New Roman" w:hAnsi="Times New Roman" w:cs="Times New Roman"/>
          <w:sz w:val="24"/>
          <w:szCs w:val="24"/>
        </w:rPr>
        <w:t xml:space="preserve">(usually related to small scale infrastructure, health, education or social programmes within the community) </w:t>
      </w:r>
      <w:r>
        <w:rPr>
          <w:rFonts w:ascii="Times New Roman" w:hAnsi="Times New Roman" w:cs="Times New Roman"/>
          <w:sz w:val="24"/>
          <w:szCs w:val="24"/>
        </w:rPr>
        <w:t xml:space="preserve">and 3) </w:t>
      </w:r>
      <w:r w:rsidR="007B4E3D">
        <w:rPr>
          <w:rFonts w:ascii="Times New Roman" w:hAnsi="Times New Roman" w:cs="Times New Roman"/>
          <w:sz w:val="24"/>
          <w:szCs w:val="24"/>
        </w:rPr>
        <w:t>Development of micro and small enterprises including c</w:t>
      </w:r>
      <w:r>
        <w:rPr>
          <w:rFonts w:ascii="Times New Roman" w:hAnsi="Times New Roman" w:cs="Times New Roman"/>
          <w:sz w:val="24"/>
          <w:szCs w:val="24"/>
        </w:rPr>
        <w:t>redit to SMEs</w:t>
      </w:r>
      <w:r w:rsidR="000C7672">
        <w:rPr>
          <w:rFonts w:ascii="Times New Roman" w:hAnsi="Times New Roman" w:cs="Times New Roman"/>
          <w:sz w:val="24"/>
          <w:szCs w:val="24"/>
        </w:rPr>
        <w:t>.</w:t>
      </w:r>
    </w:p>
    <w:p w:rsidR="00D658ED" w:rsidRDefault="004E7765" w:rsidP="00D658ED">
      <w:pPr>
        <w:rPr>
          <w:rFonts w:ascii="Times New Roman" w:hAnsi="Times New Roman" w:cs="Times New Roman"/>
          <w:sz w:val="24"/>
          <w:szCs w:val="24"/>
        </w:rPr>
      </w:pPr>
      <w:r>
        <w:rPr>
          <w:rFonts w:ascii="Times New Roman" w:hAnsi="Times New Roman" w:cs="Times New Roman"/>
          <w:sz w:val="24"/>
          <w:szCs w:val="24"/>
        </w:rPr>
        <w:t>There are many different social protection programmes and also some established at sub-national level.  Therefore there is concern with their fragmented nature, as well as with targeting</w:t>
      </w:r>
      <w:r w:rsidR="001C6824">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00D658ED">
        <w:rPr>
          <w:rFonts w:ascii="Times New Roman" w:hAnsi="Times New Roman" w:cs="Times New Roman"/>
          <w:sz w:val="24"/>
          <w:szCs w:val="24"/>
        </w:rPr>
        <w:t xml:space="preserve">weak M&amp;E frameworks, </w:t>
      </w:r>
      <w:r>
        <w:rPr>
          <w:rFonts w:ascii="Times New Roman" w:hAnsi="Times New Roman" w:cs="Times New Roman"/>
          <w:sz w:val="24"/>
          <w:szCs w:val="24"/>
        </w:rPr>
        <w:t xml:space="preserve">limited impact evaluations, issue of complaint systems, </w:t>
      </w:r>
      <w:r w:rsidR="00D658ED">
        <w:rPr>
          <w:rFonts w:ascii="Times New Roman" w:hAnsi="Times New Roman" w:cs="Times New Roman"/>
          <w:sz w:val="24"/>
          <w:szCs w:val="24"/>
        </w:rPr>
        <w:t xml:space="preserve">supply vs demand balance, </w:t>
      </w:r>
      <w:r>
        <w:rPr>
          <w:rFonts w:ascii="Times New Roman" w:hAnsi="Times New Roman" w:cs="Times New Roman"/>
          <w:sz w:val="24"/>
          <w:szCs w:val="24"/>
        </w:rPr>
        <w:t>exit strategie</w:t>
      </w:r>
      <w:r w:rsidR="00D658ED">
        <w:rPr>
          <w:rFonts w:ascii="Times New Roman" w:hAnsi="Times New Roman" w:cs="Times New Roman"/>
          <w:sz w:val="24"/>
          <w:szCs w:val="24"/>
        </w:rPr>
        <w:t>s</w:t>
      </w:r>
      <w:r>
        <w:rPr>
          <w:rFonts w:ascii="Times New Roman" w:hAnsi="Times New Roman" w:cs="Times New Roman"/>
          <w:sz w:val="24"/>
          <w:szCs w:val="24"/>
        </w:rPr>
        <w:t xml:space="preserve"> etc. though efforts have and are being made in all these areas.</w:t>
      </w:r>
      <w:r w:rsidR="00D658ED">
        <w:rPr>
          <w:rFonts w:ascii="Times New Roman" w:hAnsi="Times New Roman" w:cs="Times New Roman"/>
          <w:sz w:val="24"/>
          <w:szCs w:val="24"/>
        </w:rPr>
        <w:t xml:space="preserve"> </w:t>
      </w:r>
    </w:p>
    <w:p w:rsidR="009C2B5F" w:rsidRDefault="00D658ED" w:rsidP="00D658ED">
      <w:pPr>
        <w:rPr>
          <w:rFonts w:ascii="Times New Roman" w:hAnsi="Times New Roman" w:cs="Times New Roman"/>
          <w:sz w:val="24"/>
          <w:szCs w:val="24"/>
        </w:rPr>
      </w:pPr>
      <w:r>
        <w:rPr>
          <w:rFonts w:ascii="Times New Roman" w:hAnsi="Times New Roman" w:cs="Times New Roman"/>
          <w:sz w:val="24"/>
          <w:szCs w:val="24"/>
        </w:rPr>
        <w:t>With the passing of the National Social Security System and Law in 2011, its implementation including that of Universal Health Coverage</w:t>
      </w:r>
      <w:r w:rsidR="00BA196B">
        <w:rPr>
          <w:rFonts w:ascii="Times New Roman" w:hAnsi="Times New Roman" w:cs="Times New Roman"/>
          <w:sz w:val="24"/>
          <w:szCs w:val="24"/>
        </w:rPr>
        <w:t xml:space="preserve"> by 2014 </w:t>
      </w:r>
      <w:r>
        <w:rPr>
          <w:rFonts w:ascii="Times New Roman" w:hAnsi="Times New Roman" w:cs="Times New Roman"/>
          <w:sz w:val="24"/>
          <w:szCs w:val="24"/>
        </w:rPr>
        <w:t xml:space="preserve">are also enormous challenges for the GOI and its partners. </w:t>
      </w:r>
    </w:p>
    <w:p w:rsidR="007B4E3D" w:rsidRDefault="00D658ED">
      <w:pPr>
        <w:rPr>
          <w:rFonts w:ascii="Times New Roman" w:hAnsi="Times New Roman" w:cs="Times New Roman"/>
          <w:sz w:val="24"/>
          <w:szCs w:val="24"/>
        </w:rPr>
      </w:pPr>
      <w:r>
        <w:rPr>
          <w:rFonts w:ascii="Times New Roman" w:hAnsi="Times New Roman" w:cs="Times New Roman"/>
          <w:sz w:val="24"/>
          <w:szCs w:val="24"/>
        </w:rPr>
        <w:t xml:space="preserve">At the same time the GOI is moving towards a more </w:t>
      </w:r>
      <w:r w:rsidR="009C2B5F">
        <w:rPr>
          <w:rFonts w:ascii="Times New Roman" w:hAnsi="Times New Roman" w:cs="Times New Roman"/>
          <w:sz w:val="24"/>
          <w:szCs w:val="24"/>
        </w:rPr>
        <w:t>int</w:t>
      </w:r>
      <w:r>
        <w:rPr>
          <w:rFonts w:ascii="Times New Roman" w:hAnsi="Times New Roman" w:cs="Times New Roman"/>
          <w:sz w:val="24"/>
          <w:szCs w:val="24"/>
        </w:rPr>
        <w:t>egrated/</w:t>
      </w:r>
      <w:r w:rsidR="009C2B5F">
        <w:rPr>
          <w:rFonts w:ascii="Times New Roman" w:hAnsi="Times New Roman" w:cs="Times New Roman"/>
          <w:sz w:val="24"/>
          <w:szCs w:val="24"/>
        </w:rPr>
        <w:t xml:space="preserve"> </w:t>
      </w:r>
      <w:r>
        <w:rPr>
          <w:rFonts w:ascii="Times New Roman" w:hAnsi="Times New Roman" w:cs="Times New Roman"/>
          <w:sz w:val="24"/>
          <w:szCs w:val="24"/>
        </w:rPr>
        <w:t>transformative/</w:t>
      </w:r>
      <w:r w:rsidR="009C2B5F">
        <w:rPr>
          <w:rFonts w:ascii="Times New Roman" w:hAnsi="Times New Roman" w:cs="Times New Roman"/>
          <w:sz w:val="24"/>
          <w:szCs w:val="24"/>
        </w:rPr>
        <w:t xml:space="preserve"> </w:t>
      </w:r>
      <w:r>
        <w:rPr>
          <w:rFonts w:ascii="Times New Roman" w:hAnsi="Times New Roman" w:cs="Times New Roman"/>
          <w:sz w:val="24"/>
          <w:szCs w:val="24"/>
        </w:rPr>
        <w:t>inclusive/</w:t>
      </w:r>
      <w:r w:rsidR="009C2B5F">
        <w:rPr>
          <w:rFonts w:ascii="Times New Roman" w:hAnsi="Times New Roman" w:cs="Times New Roman"/>
          <w:sz w:val="24"/>
          <w:szCs w:val="24"/>
        </w:rPr>
        <w:t xml:space="preserve"> </w:t>
      </w:r>
      <w:r>
        <w:rPr>
          <w:rFonts w:ascii="Times New Roman" w:hAnsi="Times New Roman" w:cs="Times New Roman"/>
          <w:sz w:val="24"/>
          <w:szCs w:val="24"/>
        </w:rPr>
        <w:t>better coordinated PR and SP Framework that also has a life-cycle perspective.</w:t>
      </w:r>
      <w:r w:rsidR="000D43F5">
        <w:rPr>
          <w:rFonts w:ascii="Times New Roman" w:hAnsi="Times New Roman" w:cs="Times New Roman"/>
          <w:sz w:val="24"/>
          <w:szCs w:val="24"/>
        </w:rPr>
        <w:t xml:space="preserve"> Also there will be a SP index as part of the regular socio-economic survey of the GOI in place within a year.</w:t>
      </w:r>
      <w:r w:rsidR="007B4E3D">
        <w:rPr>
          <w:rFonts w:ascii="Times New Roman" w:hAnsi="Times New Roman" w:cs="Times New Roman"/>
          <w:sz w:val="24"/>
          <w:szCs w:val="24"/>
        </w:rPr>
        <w:t xml:space="preserve"> What does already exist is the unified database (PPLS) which was updated in 2011 with enhanced coverage using registration and proxy means testing.</w:t>
      </w:r>
      <w:r w:rsidR="00EA6A8F">
        <w:rPr>
          <w:rFonts w:ascii="Times New Roman" w:hAnsi="Times New Roman" w:cs="Times New Roman"/>
          <w:sz w:val="24"/>
          <w:szCs w:val="24"/>
        </w:rPr>
        <w:t xml:space="preserve"> The expectation is that in due course all relevant programmes will use this database and studies have and will be undertaken on how to further improve the targeting and new generation of the database. The information is available on TNP2K’s website.</w:t>
      </w:r>
      <w:r w:rsidR="00EA6A8F">
        <w:rPr>
          <w:rStyle w:val="FootnoteReference"/>
          <w:rFonts w:ascii="Times New Roman" w:hAnsi="Times New Roman" w:cs="Times New Roman"/>
          <w:sz w:val="24"/>
          <w:szCs w:val="24"/>
        </w:rPr>
        <w:footnoteReference w:id="5"/>
      </w:r>
    </w:p>
    <w:p w:rsidR="009C2B5F" w:rsidRDefault="00D27FB8">
      <w:pPr>
        <w:rPr>
          <w:rFonts w:ascii="Times New Roman" w:hAnsi="Times New Roman" w:cs="Times New Roman"/>
          <w:sz w:val="24"/>
          <w:szCs w:val="24"/>
        </w:rPr>
      </w:pPr>
      <w:r>
        <w:rPr>
          <w:rFonts w:ascii="Times New Roman" w:hAnsi="Times New Roman" w:cs="Times New Roman"/>
          <w:sz w:val="24"/>
          <w:szCs w:val="24"/>
        </w:rPr>
        <w:t>UNICEF</w:t>
      </w:r>
      <w:r w:rsidR="00D658ED">
        <w:rPr>
          <w:rFonts w:ascii="Times New Roman" w:hAnsi="Times New Roman" w:cs="Times New Roman"/>
          <w:sz w:val="24"/>
          <w:szCs w:val="24"/>
        </w:rPr>
        <w:t xml:space="preserve"> has in the past years gradually increased its engagement with the above and increasingly become a partner to some of the key players in this area of work at national and provincial level and also attempted to fine tune its programme and approaches more towards upstreaming/social policy and now also </w:t>
      </w:r>
      <w:r w:rsidR="00916FCE">
        <w:rPr>
          <w:rFonts w:ascii="Times New Roman" w:hAnsi="Times New Roman" w:cs="Times New Roman"/>
          <w:sz w:val="24"/>
          <w:szCs w:val="24"/>
        </w:rPr>
        <w:t xml:space="preserve">child-sensitive </w:t>
      </w:r>
      <w:r w:rsidR="00D658ED">
        <w:rPr>
          <w:rFonts w:ascii="Times New Roman" w:hAnsi="Times New Roman" w:cs="Times New Roman"/>
          <w:sz w:val="24"/>
          <w:szCs w:val="24"/>
        </w:rPr>
        <w:t xml:space="preserve">social protection. </w:t>
      </w:r>
    </w:p>
    <w:p w:rsidR="008F1C28" w:rsidRDefault="009C2B5F">
      <w:pPr>
        <w:rPr>
          <w:rFonts w:ascii="Times New Roman" w:hAnsi="Times New Roman" w:cs="Times New Roman"/>
          <w:sz w:val="24"/>
          <w:szCs w:val="24"/>
        </w:rPr>
      </w:pPr>
      <w:r>
        <w:rPr>
          <w:rFonts w:ascii="Times New Roman" w:hAnsi="Times New Roman" w:cs="Times New Roman"/>
          <w:sz w:val="24"/>
          <w:szCs w:val="24"/>
        </w:rPr>
        <w:lastRenderedPageBreak/>
        <w:t>UNICEF has</w:t>
      </w:r>
      <w:r w:rsidR="00D658ED">
        <w:rPr>
          <w:rFonts w:ascii="Times New Roman" w:hAnsi="Times New Roman" w:cs="Times New Roman"/>
          <w:sz w:val="24"/>
          <w:szCs w:val="24"/>
        </w:rPr>
        <w:t xml:space="preserve"> done th</w:t>
      </w:r>
      <w:r>
        <w:rPr>
          <w:rFonts w:ascii="Times New Roman" w:hAnsi="Times New Roman" w:cs="Times New Roman"/>
          <w:sz w:val="24"/>
          <w:szCs w:val="24"/>
        </w:rPr>
        <w:t>is</w:t>
      </w:r>
      <w:r w:rsidR="00D658ED">
        <w:rPr>
          <w:rFonts w:ascii="Times New Roman" w:hAnsi="Times New Roman" w:cs="Times New Roman"/>
          <w:sz w:val="24"/>
          <w:szCs w:val="24"/>
        </w:rPr>
        <w:t xml:space="preserve"> through a number of strategies including provision of research and evidence for policy-makers such as through the Child Poverty Study, Out of School Study, VAC study, Investment Case</w:t>
      </w:r>
      <w:r w:rsidR="00FA31D4">
        <w:rPr>
          <w:rFonts w:ascii="Times New Roman" w:hAnsi="Times New Roman" w:cs="Times New Roman"/>
          <w:sz w:val="24"/>
          <w:szCs w:val="24"/>
        </w:rPr>
        <w:t xml:space="preserve"> (Maternal and Child Health Bottleneck Analysis)</w:t>
      </w:r>
      <w:r w:rsidR="00D658ED">
        <w:rPr>
          <w:rFonts w:ascii="Times New Roman" w:hAnsi="Times New Roman" w:cs="Times New Roman"/>
          <w:sz w:val="24"/>
          <w:szCs w:val="24"/>
        </w:rPr>
        <w:t>, School Block Grants Study, MICS in Papua and West Papua, HIV/AIDS and Social Protection Mapping etc.</w:t>
      </w:r>
      <w:r w:rsidR="0064783E">
        <w:rPr>
          <w:rFonts w:ascii="Times New Roman" w:hAnsi="Times New Roman" w:cs="Times New Roman"/>
          <w:sz w:val="24"/>
          <w:szCs w:val="24"/>
        </w:rPr>
        <w:t xml:space="preserve"> </w:t>
      </w:r>
      <w:r w:rsidR="00FA31D4">
        <w:rPr>
          <w:rFonts w:ascii="Times New Roman" w:hAnsi="Times New Roman" w:cs="Times New Roman"/>
          <w:sz w:val="24"/>
          <w:szCs w:val="24"/>
        </w:rPr>
        <w:t xml:space="preserve">While UNICEF has and is sharing the findings with policy-makers to influence social development policies and programmes, we also </w:t>
      </w:r>
      <w:r w:rsidR="00916FCE">
        <w:rPr>
          <w:rFonts w:ascii="Times New Roman" w:hAnsi="Times New Roman" w:cs="Times New Roman"/>
          <w:sz w:val="24"/>
          <w:szCs w:val="24"/>
        </w:rPr>
        <w:t xml:space="preserve">have </w:t>
      </w:r>
      <w:r w:rsidR="00FA31D4">
        <w:rPr>
          <w:rFonts w:ascii="Times New Roman" w:hAnsi="Times New Roman" w:cs="Times New Roman"/>
          <w:sz w:val="24"/>
          <w:szCs w:val="24"/>
        </w:rPr>
        <w:t>room for further improving our evidence-based advocacy.</w:t>
      </w:r>
      <w:r w:rsidR="0064783E">
        <w:rPr>
          <w:rFonts w:ascii="Times New Roman" w:hAnsi="Times New Roman" w:cs="Times New Roman"/>
          <w:sz w:val="24"/>
          <w:szCs w:val="24"/>
        </w:rPr>
        <w:t xml:space="preserve"> </w:t>
      </w:r>
      <w:r w:rsidR="00D658ED">
        <w:rPr>
          <w:rFonts w:ascii="Times New Roman" w:hAnsi="Times New Roman" w:cs="Times New Roman"/>
          <w:sz w:val="24"/>
          <w:szCs w:val="24"/>
        </w:rPr>
        <w:t xml:space="preserve"> </w:t>
      </w:r>
    </w:p>
    <w:p w:rsidR="0020336D" w:rsidRDefault="00D658ED">
      <w:pPr>
        <w:rPr>
          <w:rFonts w:ascii="Times New Roman" w:hAnsi="Times New Roman" w:cs="Times New Roman"/>
          <w:sz w:val="24"/>
          <w:szCs w:val="24"/>
        </w:rPr>
      </w:pPr>
      <w:r>
        <w:rPr>
          <w:rFonts w:ascii="Times New Roman" w:hAnsi="Times New Roman" w:cs="Times New Roman"/>
          <w:sz w:val="24"/>
          <w:szCs w:val="24"/>
        </w:rPr>
        <w:t xml:space="preserve">The first CP Study shows a higher percentage of child poverty as compared to adult poverty from 2009 data. </w:t>
      </w:r>
      <w:r w:rsidR="008F1C28">
        <w:rPr>
          <w:rFonts w:ascii="Times New Roman" w:hAnsi="Times New Roman" w:cs="Times New Roman"/>
          <w:sz w:val="24"/>
          <w:szCs w:val="24"/>
        </w:rPr>
        <w:t xml:space="preserve">It is estimated from 2009 data that around 44.3 million children were living on less than the equivalent of US$2 per capita per day, of which 13.8 million lived below the National Poverty Line and 8.4 million children lived in extreme poverty. </w:t>
      </w:r>
      <w:r w:rsidR="008F1C28">
        <w:rPr>
          <w:rStyle w:val="FootnoteReference"/>
          <w:rFonts w:ascii="Times New Roman" w:hAnsi="Times New Roman" w:cs="Times New Roman"/>
          <w:sz w:val="24"/>
          <w:szCs w:val="24"/>
        </w:rPr>
        <w:footnoteReference w:id="6"/>
      </w:r>
      <w:r w:rsidR="008F1C28">
        <w:rPr>
          <w:rFonts w:ascii="Times New Roman" w:hAnsi="Times New Roman" w:cs="Times New Roman"/>
          <w:sz w:val="24"/>
          <w:szCs w:val="24"/>
        </w:rPr>
        <w:t xml:space="preserve"> More than 50% of poor children reside in Java and Bali but it is provinces in the Eastern part of the country that have the highest percentage of poverty amongst children. </w:t>
      </w:r>
      <w:r w:rsidR="0020336D">
        <w:rPr>
          <w:rFonts w:ascii="Times New Roman" w:hAnsi="Times New Roman" w:cs="Times New Roman"/>
          <w:sz w:val="24"/>
          <w:szCs w:val="24"/>
        </w:rPr>
        <w:t>The study also shows that only 18.3 per</w:t>
      </w:r>
      <w:r w:rsidR="00916FCE">
        <w:rPr>
          <w:rFonts w:ascii="Times New Roman" w:hAnsi="Times New Roman" w:cs="Times New Roman"/>
          <w:sz w:val="24"/>
          <w:szCs w:val="24"/>
        </w:rPr>
        <w:t xml:space="preserve"> </w:t>
      </w:r>
      <w:r w:rsidR="0020336D">
        <w:rPr>
          <w:rFonts w:ascii="Times New Roman" w:hAnsi="Times New Roman" w:cs="Times New Roman"/>
          <w:sz w:val="24"/>
          <w:szCs w:val="24"/>
        </w:rPr>
        <w:t>cent of Indonesian children are free from any of the studied deprivations and 59% face one or two deprivations.  It also shows that the situation gets worse for children living in lower income quintiles with only 4.85% being free of such deprivations whereas it is 39.75% in quintile five. UNICEF has and will continue to use this study for policy advocacy at various levels with its partners</w:t>
      </w:r>
      <w:r w:rsidR="00916FCE">
        <w:rPr>
          <w:rFonts w:ascii="Times New Roman" w:hAnsi="Times New Roman" w:cs="Times New Roman"/>
          <w:sz w:val="24"/>
          <w:szCs w:val="24"/>
        </w:rPr>
        <w:t xml:space="preserve"> and integration into its own programme</w:t>
      </w:r>
      <w:r w:rsidR="0020336D">
        <w:rPr>
          <w:rFonts w:ascii="Times New Roman" w:hAnsi="Times New Roman" w:cs="Times New Roman"/>
          <w:sz w:val="24"/>
          <w:szCs w:val="24"/>
        </w:rPr>
        <w:t>.</w:t>
      </w:r>
    </w:p>
    <w:p w:rsidR="00916FCE" w:rsidRDefault="00D658ED">
      <w:pPr>
        <w:rPr>
          <w:rFonts w:ascii="Times New Roman" w:hAnsi="Times New Roman" w:cs="Times New Roman"/>
          <w:sz w:val="24"/>
          <w:szCs w:val="24"/>
        </w:rPr>
      </w:pPr>
      <w:r>
        <w:rPr>
          <w:rFonts w:ascii="Times New Roman" w:hAnsi="Times New Roman" w:cs="Times New Roman"/>
          <w:sz w:val="24"/>
          <w:szCs w:val="24"/>
        </w:rPr>
        <w:t xml:space="preserve">UNICEF has also focused on building up more strategic partnerships in this </w:t>
      </w:r>
      <w:r w:rsidR="009C2B5F">
        <w:rPr>
          <w:rFonts w:ascii="Times New Roman" w:hAnsi="Times New Roman" w:cs="Times New Roman"/>
          <w:sz w:val="24"/>
          <w:szCs w:val="24"/>
        </w:rPr>
        <w:t>area</w:t>
      </w:r>
      <w:r>
        <w:rPr>
          <w:rFonts w:ascii="Times New Roman" w:hAnsi="Times New Roman" w:cs="Times New Roman"/>
          <w:sz w:val="24"/>
          <w:szCs w:val="24"/>
        </w:rPr>
        <w:t xml:space="preserve"> and done in-house capacity building as well as with and for partners in relevant areas. </w:t>
      </w:r>
      <w:r w:rsidR="00916FCE">
        <w:rPr>
          <w:rFonts w:ascii="Times New Roman" w:hAnsi="Times New Roman" w:cs="Times New Roman"/>
          <w:sz w:val="24"/>
          <w:szCs w:val="24"/>
        </w:rPr>
        <w:t>It has supported the establishment of a network of researchers working on children’s issues and Annual Research Conferences. The next one focuses on Child Poverty and Social Protection and will happen on 10 to 11</w:t>
      </w:r>
      <w:r w:rsidR="00916FCE" w:rsidRPr="00916FCE">
        <w:rPr>
          <w:rFonts w:ascii="Times New Roman" w:hAnsi="Times New Roman" w:cs="Times New Roman"/>
          <w:sz w:val="24"/>
          <w:szCs w:val="24"/>
          <w:vertAlign w:val="superscript"/>
        </w:rPr>
        <w:t>th</w:t>
      </w:r>
      <w:r w:rsidR="00916FCE">
        <w:rPr>
          <w:rFonts w:ascii="Times New Roman" w:hAnsi="Times New Roman" w:cs="Times New Roman"/>
          <w:sz w:val="24"/>
          <w:szCs w:val="24"/>
        </w:rPr>
        <w:t xml:space="preserve"> of September in Jakarta.</w:t>
      </w:r>
    </w:p>
    <w:p w:rsidR="00D27FB8" w:rsidRDefault="00916FCE">
      <w:pPr>
        <w:rPr>
          <w:rFonts w:ascii="Times New Roman" w:hAnsi="Times New Roman" w:cs="Times New Roman"/>
          <w:sz w:val="24"/>
          <w:szCs w:val="24"/>
        </w:rPr>
      </w:pPr>
      <w:r>
        <w:rPr>
          <w:rFonts w:ascii="Times New Roman" w:hAnsi="Times New Roman" w:cs="Times New Roman"/>
          <w:sz w:val="24"/>
          <w:szCs w:val="24"/>
        </w:rPr>
        <w:t>U</w:t>
      </w:r>
      <w:r w:rsidR="008F1C28">
        <w:rPr>
          <w:rFonts w:ascii="Times New Roman" w:hAnsi="Times New Roman" w:cs="Times New Roman"/>
          <w:sz w:val="24"/>
          <w:szCs w:val="24"/>
        </w:rPr>
        <w:t>NICEF Indonesia</w:t>
      </w:r>
      <w:r w:rsidR="00D658ED">
        <w:rPr>
          <w:rFonts w:ascii="Times New Roman" w:hAnsi="Times New Roman" w:cs="Times New Roman"/>
          <w:sz w:val="24"/>
          <w:szCs w:val="24"/>
        </w:rPr>
        <w:t xml:space="preserve"> </w:t>
      </w:r>
      <w:r w:rsidR="000931FC">
        <w:rPr>
          <w:rFonts w:ascii="Times New Roman" w:hAnsi="Times New Roman" w:cs="Times New Roman"/>
          <w:sz w:val="24"/>
          <w:szCs w:val="24"/>
        </w:rPr>
        <w:t>in addition</w:t>
      </w:r>
      <w:r>
        <w:rPr>
          <w:rFonts w:ascii="Times New Roman" w:hAnsi="Times New Roman" w:cs="Times New Roman"/>
          <w:sz w:val="24"/>
          <w:szCs w:val="24"/>
        </w:rPr>
        <w:t xml:space="preserve"> developed its </w:t>
      </w:r>
      <w:r w:rsidR="00D658ED">
        <w:rPr>
          <w:rFonts w:ascii="Times New Roman" w:hAnsi="Times New Roman" w:cs="Times New Roman"/>
          <w:sz w:val="24"/>
          <w:szCs w:val="24"/>
        </w:rPr>
        <w:t>SP Strategy</w:t>
      </w:r>
      <w:r>
        <w:rPr>
          <w:rFonts w:ascii="Times New Roman" w:hAnsi="Times New Roman" w:cs="Times New Roman"/>
          <w:sz w:val="24"/>
          <w:szCs w:val="24"/>
        </w:rPr>
        <w:t xml:space="preserve"> in 2012 after considerable consultation to strengthen its synergies and focus to better support the Government and other partners</w:t>
      </w:r>
      <w:r w:rsidR="00D658ED">
        <w:rPr>
          <w:rFonts w:ascii="Times New Roman" w:hAnsi="Times New Roman" w:cs="Times New Roman"/>
          <w:sz w:val="24"/>
          <w:szCs w:val="24"/>
        </w:rPr>
        <w:t xml:space="preserve">. </w:t>
      </w:r>
      <w:r w:rsidR="00FA31D4">
        <w:rPr>
          <w:rFonts w:ascii="Times New Roman" w:hAnsi="Times New Roman" w:cs="Times New Roman"/>
          <w:sz w:val="24"/>
          <w:szCs w:val="24"/>
        </w:rPr>
        <w:t>The Social Protection Strategy</w:t>
      </w:r>
      <w:r w:rsidR="00FA31D4">
        <w:rPr>
          <w:rStyle w:val="FootnoteReference"/>
          <w:rFonts w:ascii="Times New Roman" w:hAnsi="Times New Roman" w:cs="Times New Roman"/>
          <w:sz w:val="24"/>
          <w:szCs w:val="24"/>
        </w:rPr>
        <w:footnoteReference w:id="7"/>
      </w:r>
      <w:r w:rsidR="00FA31D4">
        <w:rPr>
          <w:rFonts w:ascii="Times New Roman" w:hAnsi="Times New Roman" w:cs="Times New Roman"/>
          <w:sz w:val="24"/>
          <w:szCs w:val="24"/>
        </w:rPr>
        <w:t xml:space="preserve"> makes the following recommendations as focus areas of work for UNICEF.</w:t>
      </w:r>
    </w:p>
    <w:p w:rsidR="00FA31D4" w:rsidRDefault="00FA31D4" w:rsidP="00FA31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Strengthen cash transfers and other social assistance programmes. </w:t>
      </w:r>
    </w:p>
    <w:p w:rsidR="00FA31D4" w:rsidRDefault="00FA31D4" w:rsidP="00FA31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Ensure appropriate child benefits within Universal Health Care</w:t>
      </w:r>
    </w:p>
    <w:p w:rsidR="00FA31D4" w:rsidRDefault="00FA31D4" w:rsidP="00FA31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Strengthen attention to children within the community-based PNPM</w:t>
      </w:r>
    </w:p>
    <w:p w:rsidR="00FA31D4" w:rsidRDefault="00FA31D4" w:rsidP="00FA31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Help identify particularly vulnerabilities of children in excluded groups and design appropriate interventions</w:t>
      </w:r>
    </w:p>
    <w:p w:rsidR="00FA31D4" w:rsidRDefault="00FA31D4" w:rsidP="00FA31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Contribute to resource mobilization around social protection and children and </w:t>
      </w:r>
    </w:p>
    <w:p w:rsidR="00FA31D4" w:rsidRPr="00FA31D4" w:rsidRDefault="00FA31D4" w:rsidP="00FA31D4">
      <w:pPr>
        <w:pStyle w:val="ListParagraph"/>
        <w:numPr>
          <w:ilvl w:val="0"/>
          <w:numId w:val="2"/>
        </w:numPr>
        <w:rPr>
          <w:rFonts w:ascii="Times New Roman" w:hAnsi="Times New Roman" w:cs="Times New Roman"/>
          <w:sz w:val="24"/>
          <w:szCs w:val="24"/>
        </w:rPr>
      </w:pPr>
      <w:r w:rsidRPr="00FA31D4">
        <w:rPr>
          <w:rFonts w:ascii="Times New Roman" w:hAnsi="Times New Roman" w:cs="Times New Roman"/>
          <w:sz w:val="24"/>
          <w:szCs w:val="24"/>
        </w:rPr>
        <w:t xml:space="preserve">Strengthen national partnerships and capacity building around social protection for children </w:t>
      </w:r>
    </w:p>
    <w:p w:rsidR="004C4C19" w:rsidRDefault="009C2B5F">
      <w:pPr>
        <w:rPr>
          <w:rFonts w:ascii="Times New Roman" w:hAnsi="Times New Roman" w:cs="Times New Roman"/>
          <w:sz w:val="24"/>
          <w:szCs w:val="24"/>
        </w:rPr>
      </w:pPr>
      <w:r>
        <w:rPr>
          <w:rFonts w:ascii="Times New Roman" w:hAnsi="Times New Roman" w:cs="Times New Roman"/>
          <w:sz w:val="24"/>
          <w:szCs w:val="24"/>
        </w:rPr>
        <w:lastRenderedPageBreak/>
        <w:t>UN</w:t>
      </w:r>
      <w:r w:rsidR="00EA6A8F">
        <w:rPr>
          <w:rFonts w:ascii="Times New Roman" w:hAnsi="Times New Roman" w:cs="Times New Roman"/>
          <w:sz w:val="24"/>
          <w:szCs w:val="24"/>
        </w:rPr>
        <w:t>ICEF</w:t>
      </w:r>
      <w:r>
        <w:rPr>
          <w:rFonts w:ascii="Times New Roman" w:hAnsi="Times New Roman" w:cs="Times New Roman"/>
          <w:sz w:val="24"/>
          <w:szCs w:val="24"/>
        </w:rPr>
        <w:t xml:space="preserve"> has</w:t>
      </w:r>
      <w:r w:rsidR="00D658ED">
        <w:rPr>
          <w:rFonts w:ascii="Times New Roman" w:hAnsi="Times New Roman" w:cs="Times New Roman"/>
          <w:sz w:val="24"/>
          <w:szCs w:val="24"/>
        </w:rPr>
        <w:t xml:space="preserve"> </w:t>
      </w:r>
      <w:r w:rsidR="008F1C28">
        <w:rPr>
          <w:rFonts w:ascii="Times New Roman" w:hAnsi="Times New Roman" w:cs="Times New Roman"/>
          <w:sz w:val="24"/>
          <w:szCs w:val="24"/>
        </w:rPr>
        <w:t>in addition</w:t>
      </w:r>
      <w:r w:rsidR="00D658ED">
        <w:rPr>
          <w:rFonts w:ascii="Times New Roman" w:hAnsi="Times New Roman" w:cs="Times New Roman"/>
          <w:sz w:val="24"/>
          <w:szCs w:val="24"/>
        </w:rPr>
        <w:t xml:space="preserve"> focused on innovations/pilots including </w:t>
      </w:r>
      <w:r>
        <w:rPr>
          <w:rFonts w:ascii="Times New Roman" w:hAnsi="Times New Roman" w:cs="Times New Roman"/>
          <w:sz w:val="24"/>
          <w:szCs w:val="24"/>
        </w:rPr>
        <w:t>the</w:t>
      </w:r>
      <w:r w:rsidR="00D658ED">
        <w:rPr>
          <w:rFonts w:ascii="Times New Roman" w:hAnsi="Times New Roman" w:cs="Times New Roman"/>
          <w:sz w:val="24"/>
          <w:szCs w:val="24"/>
        </w:rPr>
        <w:t xml:space="preserve"> PKH/Prestasi </w:t>
      </w:r>
      <w:r w:rsidR="00982E08">
        <w:rPr>
          <w:rFonts w:ascii="Times New Roman" w:hAnsi="Times New Roman" w:cs="Times New Roman"/>
          <w:sz w:val="24"/>
          <w:szCs w:val="24"/>
        </w:rPr>
        <w:t xml:space="preserve">which is </w:t>
      </w:r>
      <w:r w:rsidR="0064783E">
        <w:rPr>
          <w:rFonts w:ascii="Times New Roman" w:hAnsi="Times New Roman" w:cs="Times New Roman"/>
          <w:sz w:val="24"/>
          <w:szCs w:val="24"/>
        </w:rPr>
        <w:t>UNICEF’s</w:t>
      </w:r>
      <w:r w:rsidR="00982E08">
        <w:rPr>
          <w:rFonts w:ascii="Times New Roman" w:hAnsi="Times New Roman" w:cs="Times New Roman"/>
          <w:sz w:val="24"/>
          <w:szCs w:val="24"/>
        </w:rPr>
        <w:t xml:space="preserve"> first such effort and also the first time AusAid has funded a UNICEF SP related pilot. In this pilot </w:t>
      </w:r>
      <w:r>
        <w:rPr>
          <w:rFonts w:ascii="Times New Roman" w:hAnsi="Times New Roman" w:cs="Times New Roman"/>
          <w:sz w:val="24"/>
          <w:szCs w:val="24"/>
        </w:rPr>
        <w:t>UNICEF and its partners</w:t>
      </w:r>
      <w:r w:rsidR="00982E08">
        <w:rPr>
          <w:rFonts w:ascii="Times New Roman" w:hAnsi="Times New Roman" w:cs="Times New Roman"/>
          <w:sz w:val="24"/>
          <w:szCs w:val="24"/>
        </w:rPr>
        <w:t xml:space="preserve"> focus on strengthening the impact of the CCT on reduction of stunting</w:t>
      </w:r>
      <w:r w:rsidR="0064783E">
        <w:rPr>
          <w:rFonts w:ascii="Times New Roman" w:hAnsi="Times New Roman" w:cs="Times New Roman"/>
          <w:sz w:val="24"/>
          <w:szCs w:val="24"/>
        </w:rPr>
        <w:t xml:space="preserve"> – one of the most dire consequences of poverty in Indonesia</w:t>
      </w:r>
      <w:r w:rsidR="00982E08">
        <w:rPr>
          <w:rFonts w:ascii="Times New Roman" w:hAnsi="Times New Roman" w:cs="Times New Roman"/>
          <w:sz w:val="24"/>
          <w:szCs w:val="24"/>
        </w:rPr>
        <w:t>.</w:t>
      </w:r>
      <w:r w:rsidR="00EA6A8F">
        <w:rPr>
          <w:rStyle w:val="FootnoteReference"/>
          <w:rFonts w:ascii="Times New Roman" w:hAnsi="Times New Roman" w:cs="Times New Roman"/>
          <w:sz w:val="24"/>
          <w:szCs w:val="24"/>
        </w:rPr>
        <w:footnoteReference w:id="8"/>
      </w:r>
      <w:r w:rsidR="00982E08">
        <w:rPr>
          <w:rFonts w:ascii="Times New Roman" w:hAnsi="Times New Roman" w:cs="Times New Roman"/>
          <w:sz w:val="24"/>
          <w:szCs w:val="24"/>
        </w:rPr>
        <w:t xml:space="preserve"> </w:t>
      </w:r>
      <w:r w:rsidR="0064783E">
        <w:rPr>
          <w:rFonts w:ascii="Times New Roman" w:hAnsi="Times New Roman" w:cs="Times New Roman"/>
          <w:sz w:val="24"/>
          <w:szCs w:val="24"/>
        </w:rPr>
        <w:t xml:space="preserve"> This pilot is focused in </w:t>
      </w:r>
      <w:r w:rsidR="00FA31D4">
        <w:rPr>
          <w:rFonts w:ascii="Times New Roman" w:hAnsi="Times New Roman" w:cs="Times New Roman"/>
          <w:sz w:val="24"/>
          <w:szCs w:val="24"/>
        </w:rPr>
        <w:t>Brebes, the poorest district in</w:t>
      </w:r>
      <w:r w:rsidR="0064783E">
        <w:rPr>
          <w:rFonts w:ascii="Times New Roman" w:hAnsi="Times New Roman" w:cs="Times New Roman"/>
          <w:sz w:val="24"/>
          <w:szCs w:val="24"/>
        </w:rPr>
        <w:t xml:space="preserve"> Central Java, and Sikka, </w:t>
      </w:r>
      <w:r w:rsidR="00FA31D4">
        <w:rPr>
          <w:rFonts w:ascii="Times New Roman" w:hAnsi="Times New Roman" w:cs="Times New Roman"/>
          <w:sz w:val="24"/>
          <w:szCs w:val="24"/>
        </w:rPr>
        <w:t xml:space="preserve">in </w:t>
      </w:r>
      <w:r w:rsidR="0064783E">
        <w:rPr>
          <w:rFonts w:ascii="Times New Roman" w:hAnsi="Times New Roman" w:cs="Times New Roman"/>
          <w:sz w:val="24"/>
          <w:szCs w:val="24"/>
        </w:rPr>
        <w:t xml:space="preserve">NTT, </w:t>
      </w:r>
      <w:r w:rsidR="00FA31D4">
        <w:rPr>
          <w:rFonts w:ascii="Times New Roman" w:hAnsi="Times New Roman" w:cs="Times New Roman"/>
          <w:sz w:val="24"/>
          <w:szCs w:val="24"/>
        </w:rPr>
        <w:t xml:space="preserve">which is amongst the poorest provinces of Indonesia and </w:t>
      </w:r>
      <w:r w:rsidR="0064783E">
        <w:rPr>
          <w:rFonts w:ascii="Times New Roman" w:hAnsi="Times New Roman" w:cs="Times New Roman"/>
          <w:sz w:val="24"/>
          <w:szCs w:val="24"/>
        </w:rPr>
        <w:t>where the stunting rates</w:t>
      </w:r>
      <w:r w:rsidR="00FA31D4">
        <w:rPr>
          <w:rFonts w:ascii="Times New Roman" w:hAnsi="Times New Roman" w:cs="Times New Roman"/>
          <w:sz w:val="24"/>
          <w:szCs w:val="24"/>
        </w:rPr>
        <w:t xml:space="preserve"> are</w:t>
      </w:r>
      <w:r w:rsidR="0064783E">
        <w:rPr>
          <w:rFonts w:ascii="Times New Roman" w:hAnsi="Times New Roman" w:cs="Times New Roman"/>
          <w:sz w:val="24"/>
          <w:szCs w:val="24"/>
        </w:rPr>
        <w:t xml:space="preserve">, </w:t>
      </w:r>
      <w:r w:rsidR="00191E93">
        <w:rPr>
          <w:rFonts w:ascii="Times New Roman" w:hAnsi="Times New Roman" w:cs="Times New Roman"/>
          <w:sz w:val="24"/>
          <w:szCs w:val="24"/>
        </w:rPr>
        <w:t xml:space="preserve">48.7% and 49.6% </w:t>
      </w:r>
      <w:r w:rsidR="0064783E">
        <w:rPr>
          <w:rFonts w:ascii="Times New Roman" w:hAnsi="Times New Roman" w:cs="Times New Roman"/>
          <w:sz w:val="24"/>
          <w:szCs w:val="24"/>
        </w:rPr>
        <w:t>respectively</w:t>
      </w:r>
      <w:r w:rsidR="00191E93">
        <w:rPr>
          <w:rFonts w:ascii="Times New Roman" w:hAnsi="Times New Roman" w:cs="Times New Roman"/>
          <w:sz w:val="24"/>
          <w:szCs w:val="24"/>
        </w:rPr>
        <w:t>. By working with multiple partners at the national and sub-national level, as also inspired by Latin American experiences as documented in the Lancet series – with a focus on strengthening coordination, communication and capacity building – the pilot aims to demonstrate how CCTs</w:t>
      </w:r>
      <w:r w:rsidR="00FA31D4">
        <w:rPr>
          <w:rFonts w:ascii="Times New Roman" w:hAnsi="Times New Roman" w:cs="Times New Roman"/>
          <w:sz w:val="24"/>
          <w:szCs w:val="24"/>
        </w:rPr>
        <w:t xml:space="preserve"> and nutrition services can be mutually reinforcing in the reduction of stunting.</w:t>
      </w:r>
      <w:r w:rsidR="00916FCE">
        <w:rPr>
          <w:rFonts w:ascii="Times New Roman" w:hAnsi="Times New Roman" w:cs="Times New Roman"/>
          <w:sz w:val="24"/>
          <w:szCs w:val="24"/>
        </w:rPr>
        <w:t xml:space="preserve"> The pilot is supported also by TNP2K, Ministry of Planning, Ministry of Health and Ministry of Social Welfare.</w:t>
      </w:r>
    </w:p>
    <w:p w:rsidR="009C2B5F" w:rsidRDefault="00982E08">
      <w:pPr>
        <w:rPr>
          <w:rFonts w:ascii="Times New Roman" w:hAnsi="Times New Roman" w:cs="Times New Roman"/>
          <w:sz w:val="24"/>
          <w:szCs w:val="24"/>
        </w:rPr>
      </w:pPr>
      <w:r>
        <w:rPr>
          <w:rFonts w:ascii="Times New Roman" w:hAnsi="Times New Roman" w:cs="Times New Roman"/>
          <w:sz w:val="24"/>
          <w:szCs w:val="24"/>
        </w:rPr>
        <w:t>Th</w:t>
      </w:r>
      <w:r w:rsidR="004C4C19">
        <w:rPr>
          <w:rFonts w:ascii="Times New Roman" w:hAnsi="Times New Roman" w:cs="Times New Roman"/>
          <w:sz w:val="24"/>
          <w:szCs w:val="24"/>
        </w:rPr>
        <w:t>e above</w:t>
      </w:r>
      <w:r>
        <w:rPr>
          <w:rFonts w:ascii="Times New Roman" w:hAnsi="Times New Roman" w:cs="Times New Roman"/>
          <w:sz w:val="24"/>
          <w:szCs w:val="24"/>
        </w:rPr>
        <w:t xml:space="preserve"> builds on the country’s largest CCT programme </w:t>
      </w:r>
      <w:r w:rsidR="004C4C19">
        <w:rPr>
          <w:rFonts w:ascii="Times New Roman" w:hAnsi="Times New Roman" w:cs="Times New Roman"/>
          <w:sz w:val="24"/>
          <w:szCs w:val="24"/>
        </w:rPr>
        <w:t xml:space="preserve">– PKH - </w:t>
      </w:r>
      <w:r>
        <w:rPr>
          <w:rFonts w:ascii="Times New Roman" w:hAnsi="Times New Roman" w:cs="Times New Roman"/>
          <w:sz w:val="24"/>
          <w:szCs w:val="24"/>
        </w:rPr>
        <w:t>which has a number of health and education related conditionalities</w:t>
      </w:r>
      <w:r w:rsidR="004C4C19">
        <w:rPr>
          <w:rFonts w:ascii="Times New Roman" w:hAnsi="Times New Roman" w:cs="Times New Roman"/>
          <w:sz w:val="24"/>
          <w:szCs w:val="24"/>
        </w:rPr>
        <w:t xml:space="preserve"> – reaching 3 million households by 2014. It is highlighted in GOI presentations that PKH is expected to have an impact on street and working children.</w:t>
      </w:r>
      <w:r>
        <w:rPr>
          <w:rFonts w:ascii="Times New Roman" w:hAnsi="Times New Roman" w:cs="Times New Roman"/>
          <w:sz w:val="24"/>
          <w:szCs w:val="24"/>
        </w:rPr>
        <w:t xml:space="preserve"> Though more impact evaluation is needed, what has been collected so far </w:t>
      </w:r>
      <w:r w:rsidR="001C6824">
        <w:rPr>
          <w:rStyle w:val="FootnoteReference"/>
          <w:rFonts w:ascii="Times New Roman" w:hAnsi="Times New Roman" w:cs="Times New Roman"/>
          <w:sz w:val="24"/>
          <w:szCs w:val="24"/>
        </w:rPr>
        <w:footnoteReference w:id="9"/>
      </w:r>
      <w:r>
        <w:rPr>
          <w:rFonts w:ascii="Times New Roman" w:hAnsi="Times New Roman" w:cs="Times New Roman"/>
          <w:sz w:val="24"/>
          <w:szCs w:val="24"/>
        </w:rPr>
        <w:t>shows an overall positive impact on visits to health centers and school attendance etc. Less is known regarding the actual</w:t>
      </w:r>
      <w:r w:rsidR="009C2B5F">
        <w:rPr>
          <w:rFonts w:ascii="Times New Roman" w:hAnsi="Times New Roman" w:cs="Times New Roman"/>
          <w:sz w:val="24"/>
          <w:szCs w:val="24"/>
        </w:rPr>
        <w:t xml:space="preserve"> long-term</w:t>
      </w:r>
      <w:r>
        <w:rPr>
          <w:rFonts w:ascii="Times New Roman" w:hAnsi="Times New Roman" w:cs="Times New Roman"/>
          <w:sz w:val="24"/>
          <w:szCs w:val="24"/>
        </w:rPr>
        <w:t xml:space="preserve"> impact. Nevertheless, it is expected that it will encourage children to stay longer at school with all the positive consequences that has – including reduction in terms of vulnerability and risks.</w:t>
      </w:r>
      <w:r w:rsidR="00916FCE">
        <w:rPr>
          <w:rFonts w:ascii="Times New Roman" w:hAnsi="Times New Roman" w:cs="Times New Roman"/>
          <w:sz w:val="24"/>
          <w:szCs w:val="24"/>
        </w:rPr>
        <w:t xml:space="preserve"> UNICEF will continue to engage on the next steps of enhancing PKH – advocating also for greater consideration for holistic and integrated ECD and out of school children.</w:t>
      </w:r>
      <w:r>
        <w:rPr>
          <w:rFonts w:ascii="Times New Roman" w:hAnsi="Times New Roman" w:cs="Times New Roman"/>
          <w:sz w:val="24"/>
          <w:szCs w:val="24"/>
        </w:rPr>
        <w:t xml:space="preserve"> </w:t>
      </w:r>
      <w:r w:rsidR="000C7672">
        <w:rPr>
          <w:rFonts w:ascii="Times New Roman" w:hAnsi="Times New Roman" w:cs="Times New Roman"/>
          <w:sz w:val="24"/>
          <w:szCs w:val="24"/>
        </w:rPr>
        <w:t>It is also important to note that the Government is now working on the Transformation Strategy for PKH which includes graduation, recertification and linkages with other programmes.</w:t>
      </w:r>
    </w:p>
    <w:p w:rsidR="00B31CB4" w:rsidRDefault="00982E08">
      <w:pPr>
        <w:rPr>
          <w:rFonts w:ascii="Times New Roman" w:hAnsi="Times New Roman" w:cs="Times New Roman"/>
          <w:sz w:val="24"/>
          <w:szCs w:val="24"/>
        </w:rPr>
      </w:pPr>
      <w:r>
        <w:rPr>
          <w:rFonts w:ascii="Times New Roman" w:hAnsi="Times New Roman" w:cs="Times New Roman"/>
          <w:sz w:val="24"/>
          <w:szCs w:val="24"/>
        </w:rPr>
        <w:t>There is also a Scholarship for Poor Children in place</w:t>
      </w:r>
      <w:r w:rsidR="004C4C19">
        <w:rPr>
          <w:rFonts w:ascii="Times New Roman" w:hAnsi="Times New Roman" w:cs="Times New Roman"/>
          <w:sz w:val="24"/>
          <w:szCs w:val="24"/>
        </w:rPr>
        <w:t>, reaching 8 million children currently</w:t>
      </w:r>
      <w:r>
        <w:rPr>
          <w:rFonts w:ascii="Times New Roman" w:hAnsi="Times New Roman" w:cs="Times New Roman"/>
          <w:sz w:val="24"/>
          <w:szCs w:val="24"/>
        </w:rPr>
        <w:t>.</w:t>
      </w:r>
      <w:r w:rsidR="00916FCE">
        <w:rPr>
          <w:rFonts w:ascii="Times New Roman" w:hAnsi="Times New Roman" w:cs="Times New Roman"/>
          <w:sz w:val="24"/>
          <w:szCs w:val="24"/>
        </w:rPr>
        <w:t xml:space="preserve"> And a large block grants to schools programme (BOS). </w:t>
      </w:r>
      <w:r>
        <w:rPr>
          <w:rFonts w:ascii="Times New Roman" w:hAnsi="Times New Roman" w:cs="Times New Roman"/>
          <w:sz w:val="24"/>
          <w:szCs w:val="24"/>
        </w:rPr>
        <w:t xml:space="preserve"> Nevertheless, all these programmes reach children in school and there is not enough </w:t>
      </w:r>
      <w:r w:rsidR="00916FCE">
        <w:rPr>
          <w:rFonts w:ascii="Times New Roman" w:hAnsi="Times New Roman" w:cs="Times New Roman"/>
          <w:sz w:val="24"/>
          <w:szCs w:val="24"/>
        </w:rPr>
        <w:t>focus on reaching</w:t>
      </w:r>
      <w:r>
        <w:rPr>
          <w:rFonts w:ascii="Times New Roman" w:hAnsi="Times New Roman" w:cs="Times New Roman"/>
          <w:sz w:val="24"/>
          <w:szCs w:val="24"/>
        </w:rPr>
        <w:t xml:space="preserve"> children out of school</w:t>
      </w:r>
      <w:r w:rsidR="00916FCE">
        <w:rPr>
          <w:rFonts w:ascii="Times New Roman" w:hAnsi="Times New Roman" w:cs="Times New Roman"/>
          <w:sz w:val="24"/>
          <w:szCs w:val="24"/>
        </w:rPr>
        <w:t xml:space="preserve"> – an area UNICEF is working on with partners at national and sub-national level through back to school campaigns and other initiatives. </w:t>
      </w:r>
      <w:r w:rsidR="00C57DD3">
        <w:rPr>
          <w:rFonts w:ascii="Times New Roman" w:hAnsi="Times New Roman" w:cs="Times New Roman"/>
          <w:sz w:val="24"/>
          <w:szCs w:val="24"/>
        </w:rPr>
        <w:t xml:space="preserve"> </w:t>
      </w:r>
      <w:r w:rsidR="009C2B5F">
        <w:rPr>
          <w:rFonts w:ascii="Times New Roman" w:hAnsi="Times New Roman" w:cs="Times New Roman"/>
          <w:sz w:val="24"/>
          <w:szCs w:val="24"/>
        </w:rPr>
        <w:t xml:space="preserve">The existing </w:t>
      </w:r>
      <w:r w:rsidR="00916FCE">
        <w:rPr>
          <w:rFonts w:ascii="Times New Roman" w:hAnsi="Times New Roman" w:cs="Times New Roman"/>
          <w:sz w:val="24"/>
          <w:szCs w:val="24"/>
        </w:rPr>
        <w:t xml:space="preserve">education </w:t>
      </w:r>
      <w:r w:rsidR="009C2B5F">
        <w:rPr>
          <w:rFonts w:ascii="Times New Roman" w:hAnsi="Times New Roman" w:cs="Times New Roman"/>
          <w:sz w:val="24"/>
          <w:szCs w:val="24"/>
        </w:rPr>
        <w:t>programmes have various challenges including the timeliness of payments</w:t>
      </w:r>
      <w:r w:rsidR="00916FCE">
        <w:rPr>
          <w:rFonts w:ascii="Times New Roman" w:hAnsi="Times New Roman" w:cs="Times New Roman"/>
          <w:sz w:val="24"/>
          <w:szCs w:val="24"/>
        </w:rPr>
        <w:t>, the insufficient amount, opportunity cost of accessing them</w:t>
      </w:r>
      <w:r w:rsidR="009C2B5F">
        <w:rPr>
          <w:rFonts w:ascii="Times New Roman" w:hAnsi="Times New Roman" w:cs="Times New Roman"/>
          <w:sz w:val="24"/>
          <w:szCs w:val="24"/>
        </w:rPr>
        <w:t xml:space="preserve"> etc.</w:t>
      </w:r>
      <w:r w:rsidR="005C2FBB">
        <w:rPr>
          <w:rFonts w:ascii="Times New Roman" w:hAnsi="Times New Roman" w:cs="Times New Roman"/>
          <w:sz w:val="24"/>
          <w:szCs w:val="24"/>
        </w:rPr>
        <w:t xml:space="preserve"> The block grants study being undertaken by UNICEF will also provide recommendations for further improvements.</w:t>
      </w:r>
    </w:p>
    <w:p w:rsidR="00C57DD3" w:rsidRDefault="00C57DD3">
      <w:pPr>
        <w:rPr>
          <w:rFonts w:ascii="Times New Roman" w:hAnsi="Times New Roman" w:cs="Times New Roman"/>
          <w:sz w:val="24"/>
          <w:szCs w:val="24"/>
        </w:rPr>
      </w:pPr>
      <w:r>
        <w:rPr>
          <w:rFonts w:ascii="Times New Roman" w:hAnsi="Times New Roman" w:cs="Times New Roman"/>
          <w:sz w:val="24"/>
          <w:szCs w:val="24"/>
        </w:rPr>
        <w:t>Having shared a bit of a snapshot on poverty reduction and social protection, I will turn to child protection, which though related is still also in some ways separate.</w:t>
      </w:r>
    </w:p>
    <w:p w:rsidR="000C7672" w:rsidRDefault="000C7672" w:rsidP="000C7672">
      <w:pPr>
        <w:rPr>
          <w:rFonts w:ascii="Times New Roman" w:hAnsi="Times New Roman" w:cs="Times New Roman"/>
          <w:sz w:val="24"/>
          <w:szCs w:val="24"/>
        </w:rPr>
      </w:pPr>
      <w:r>
        <w:rPr>
          <w:rFonts w:ascii="Times New Roman" w:hAnsi="Times New Roman" w:cs="Times New Roman"/>
          <w:sz w:val="24"/>
          <w:szCs w:val="24"/>
        </w:rPr>
        <w:t xml:space="preserve">In terms of Child Protection, Indonesia has regulations to put children at the focus of its development as stipulated in the Constitution (Article 34 Clause 1) which says Poor People and Abandoned people should be under the custody of the State. Some laws have been issued </w:t>
      </w:r>
      <w:r>
        <w:rPr>
          <w:rFonts w:ascii="Times New Roman" w:hAnsi="Times New Roman" w:cs="Times New Roman"/>
          <w:sz w:val="24"/>
          <w:szCs w:val="24"/>
        </w:rPr>
        <w:lastRenderedPageBreak/>
        <w:t>to protect children: Law on Child Protection (Law No. 23/2002); Civic Administration System (Law No. 23/2006); law on Social Welfare (Law No. 11/2009); Law on Criminal Juvenile Justice System (Law No. 12/2011); and so on.</w:t>
      </w:r>
    </w:p>
    <w:p w:rsidR="00FB711D" w:rsidRDefault="00C57DD3" w:rsidP="00C57DD3">
      <w:pPr>
        <w:rPr>
          <w:rFonts w:ascii="Times New Roman" w:hAnsi="Times New Roman" w:cs="Times New Roman"/>
          <w:sz w:val="24"/>
          <w:szCs w:val="24"/>
        </w:rPr>
      </w:pPr>
      <w:r>
        <w:rPr>
          <w:rFonts w:ascii="Times New Roman" w:hAnsi="Times New Roman" w:cs="Times New Roman"/>
          <w:sz w:val="24"/>
          <w:szCs w:val="24"/>
        </w:rPr>
        <w:t xml:space="preserve">Like social protection, the work in this regard is also fragmented and spread amongst the Ministry of Planning, Ministry of Social Affairs, Ministry of Women’s Empowerment and </w:t>
      </w:r>
      <w:r w:rsidR="000135F0">
        <w:rPr>
          <w:rFonts w:ascii="Times New Roman" w:hAnsi="Times New Roman" w:cs="Times New Roman"/>
          <w:sz w:val="24"/>
          <w:szCs w:val="24"/>
        </w:rPr>
        <w:t>Child Protection</w:t>
      </w:r>
      <w:r w:rsidR="000C7672">
        <w:rPr>
          <w:rFonts w:ascii="Times New Roman" w:hAnsi="Times New Roman" w:cs="Times New Roman"/>
          <w:sz w:val="24"/>
          <w:szCs w:val="24"/>
        </w:rPr>
        <w:t>, Ministry of Law and Human Rights</w:t>
      </w:r>
      <w:r>
        <w:rPr>
          <w:rFonts w:ascii="Times New Roman" w:hAnsi="Times New Roman" w:cs="Times New Roman"/>
          <w:sz w:val="24"/>
          <w:szCs w:val="24"/>
        </w:rPr>
        <w:t xml:space="preserve"> etc. Also the GOI definition of child protection is the whole Child Rights agenda which is often a bit confusing with regards to the CP agenda we have and as defined by the CRC. However, the broader child protection definition is for sure now integrated in the five year Government plan which is of course a big step forward.</w:t>
      </w:r>
    </w:p>
    <w:p w:rsidR="00F761EC" w:rsidRDefault="00C57DD3" w:rsidP="00C57DD3">
      <w:pPr>
        <w:rPr>
          <w:rFonts w:ascii="Times New Roman" w:hAnsi="Times New Roman" w:cs="Times New Roman"/>
          <w:sz w:val="24"/>
          <w:szCs w:val="24"/>
        </w:rPr>
      </w:pPr>
      <w:r>
        <w:rPr>
          <w:rFonts w:ascii="Times New Roman" w:hAnsi="Times New Roman" w:cs="Times New Roman"/>
          <w:sz w:val="24"/>
          <w:szCs w:val="24"/>
        </w:rPr>
        <w:t xml:space="preserve">UNICEF has been focusing on promoting the SBA to CP with the GOI and other partners over the past few years with some level of success and buy-in.  </w:t>
      </w:r>
      <w:r w:rsidR="004C4C19">
        <w:rPr>
          <w:rFonts w:ascii="Times New Roman" w:hAnsi="Times New Roman" w:cs="Times New Roman"/>
          <w:sz w:val="24"/>
          <w:szCs w:val="24"/>
        </w:rPr>
        <w:t xml:space="preserve">The GOI is indeed committed to building a comprehensive and effective child protection system focusing on family and community based are, and less reliance on institution care. </w:t>
      </w:r>
      <w:r w:rsidR="00D12682">
        <w:rPr>
          <w:rFonts w:ascii="Times New Roman" w:hAnsi="Times New Roman" w:cs="Times New Roman"/>
          <w:sz w:val="24"/>
          <w:szCs w:val="24"/>
        </w:rPr>
        <w:t>Indonesia has over 8000 childcare institutions where over half a million children spend the greater part of their childhoods. And only ten per</w:t>
      </w:r>
      <w:r w:rsidR="00916FCE">
        <w:rPr>
          <w:rFonts w:ascii="Times New Roman" w:hAnsi="Times New Roman" w:cs="Times New Roman"/>
          <w:sz w:val="24"/>
          <w:szCs w:val="24"/>
        </w:rPr>
        <w:t xml:space="preserve"> </w:t>
      </w:r>
      <w:r w:rsidR="00D12682">
        <w:rPr>
          <w:rFonts w:ascii="Times New Roman" w:hAnsi="Times New Roman" w:cs="Times New Roman"/>
          <w:sz w:val="24"/>
          <w:szCs w:val="24"/>
        </w:rPr>
        <w:t xml:space="preserve">cent of these were orphans having lost both parents. </w:t>
      </w:r>
    </w:p>
    <w:p w:rsidR="00F761EC" w:rsidRDefault="00F761EC" w:rsidP="00C57DD3">
      <w:pPr>
        <w:rPr>
          <w:rFonts w:ascii="Times New Roman" w:hAnsi="Times New Roman" w:cs="Times New Roman"/>
          <w:sz w:val="24"/>
          <w:szCs w:val="24"/>
        </w:rPr>
      </w:pPr>
      <w:r>
        <w:rPr>
          <w:rFonts w:ascii="Times New Roman" w:hAnsi="Times New Roman" w:cs="Times New Roman"/>
          <w:sz w:val="24"/>
          <w:szCs w:val="24"/>
        </w:rPr>
        <w:t>Amongst the work done with UNICEF has been</w:t>
      </w:r>
      <w:r w:rsidR="00C57DD3">
        <w:rPr>
          <w:rFonts w:ascii="Times New Roman" w:hAnsi="Times New Roman" w:cs="Times New Roman"/>
          <w:sz w:val="24"/>
          <w:szCs w:val="24"/>
        </w:rPr>
        <w:t xml:space="preserve"> mapping of CP systems</w:t>
      </w:r>
      <w:r>
        <w:rPr>
          <w:rStyle w:val="FootnoteReference"/>
          <w:rFonts w:ascii="Times New Roman" w:hAnsi="Times New Roman" w:cs="Times New Roman"/>
          <w:sz w:val="24"/>
          <w:szCs w:val="24"/>
        </w:rPr>
        <w:footnoteReference w:id="10"/>
      </w:r>
      <w:r w:rsidR="00C57DD3">
        <w:rPr>
          <w:rFonts w:ascii="Times New Roman" w:hAnsi="Times New Roman" w:cs="Times New Roman"/>
          <w:sz w:val="24"/>
          <w:szCs w:val="24"/>
        </w:rPr>
        <w:t xml:space="preserve"> which includes also the social welfare and social protection services</w:t>
      </w:r>
      <w:r>
        <w:rPr>
          <w:rFonts w:ascii="Times New Roman" w:hAnsi="Times New Roman" w:cs="Times New Roman"/>
          <w:sz w:val="24"/>
          <w:szCs w:val="24"/>
        </w:rPr>
        <w:t>. The mapping highlighted the need for a stronger legal framework for a functioning child protection system, a more Child Friendly Justice System, a stronger Social and Family Welfare System and improved Social Behaviou</w:t>
      </w:r>
      <w:r w:rsidR="005C2FBB">
        <w:rPr>
          <w:rFonts w:ascii="Times New Roman" w:hAnsi="Times New Roman" w:cs="Times New Roman"/>
          <w:sz w:val="24"/>
          <w:szCs w:val="24"/>
        </w:rPr>
        <w:t>r</w:t>
      </w:r>
      <w:r>
        <w:rPr>
          <w:rFonts w:ascii="Times New Roman" w:hAnsi="Times New Roman" w:cs="Times New Roman"/>
          <w:sz w:val="24"/>
          <w:szCs w:val="24"/>
        </w:rPr>
        <w:t xml:space="preserve"> Change programmes and strengthening the database on child protection.</w:t>
      </w:r>
    </w:p>
    <w:p w:rsidR="00C57DD3" w:rsidRDefault="00F761EC" w:rsidP="00C57DD3">
      <w:pPr>
        <w:rPr>
          <w:rFonts w:ascii="Times New Roman" w:hAnsi="Times New Roman" w:cs="Times New Roman"/>
          <w:sz w:val="24"/>
          <w:szCs w:val="24"/>
        </w:rPr>
      </w:pPr>
      <w:r>
        <w:rPr>
          <w:rFonts w:ascii="Times New Roman" w:hAnsi="Times New Roman" w:cs="Times New Roman"/>
          <w:sz w:val="24"/>
          <w:szCs w:val="24"/>
        </w:rPr>
        <w:t>In addition, UNICEF</w:t>
      </w:r>
      <w:r w:rsidR="00C57DD3">
        <w:rPr>
          <w:rFonts w:ascii="Times New Roman" w:hAnsi="Times New Roman" w:cs="Times New Roman"/>
          <w:sz w:val="24"/>
          <w:szCs w:val="24"/>
        </w:rPr>
        <w:t xml:space="preserve"> has and is working on Strengthening Family Based Care with a focus on linking with social protection schemes.  </w:t>
      </w:r>
      <w:r w:rsidR="009C2B5F">
        <w:rPr>
          <w:rFonts w:ascii="Times New Roman" w:hAnsi="Times New Roman" w:cs="Times New Roman"/>
          <w:sz w:val="24"/>
          <w:szCs w:val="24"/>
        </w:rPr>
        <w:t>C</w:t>
      </w:r>
      <w:r w:rsidR="00C57DD3">
        <w:rPr>
          <w:rFonts w:ascii="Times New Roman" w:hAnsi="Times New Roman" w:cs="Times New Roman"/>
          <w:sz w:val="24"/>
          <w:szCs w:val="24"/>
        </w:rPr>
        <w:t xml:space="preserve">hild protection </w:t>
      </w:r>
      <w:r w:rsidR="009C2B5F">
        <w:rPr>
          <w:rFonts w:ascii="Times New Roman" w:hAnsi="Times New Roman" w:cs="Times New Roman"/>
          <w:sz w:val="24"/>
          <w:szCs w:val="24"/>
        </w:rPr>
        <w:t xml:space="preserve">CSOs </w:t>
      </w:r>
      <w:r w:rsidR="00C57DD3">
        <w:rPr>
          <w:rFonts w:ascii="Times New Roman" w:hAnsi="Times New Roman" w:cs="Times New Roman"/>
          <w:sz w:val="24"/>
          <w:szCs w:val="24"/>
        </w:rPr>
        <w:t>are also</w:t>
      </w:r>
      <w:r>
        <w:rPr>
          <w:rFonts w:ascii="Times New Roman" w:hAnsi="Times New Roman" w:cs="Times New Roman"/>
          <w:sz w:val="24"/>
          <w:szCs w:val="24"/>
        </w:rPr>
        <w:t xml:space="preserve"> active</w:t>
      </w:r>
      <w:r w:rsidR="00C57DD3">
        <w:rPr>
          <w:rFonts w:ascii="Times New Roman" w:hAnsi="Times New Roman" w:cs="Times New Roman"/>
          <w:sz w:val="24"/>
          <w:szCs w:val="24"/>
        </w:rPr>
        <w:t xml:space="preserve"> </w:t>
      </w:r>
      <w:r>
        <w:rPr>
          <w:rFonts w:ascii="Times New Roman" w:hAnsi="Times New Roman" w:cs="Times New Roman"/>
          <w:sz w:val="24"/>
          <w:szCs w:val="24"/>
        </w:rPr>
        <w:t>in the country in these areas</w:t>
      </w:r>
      <w:r w:rsidR="00C57DD3">
        <w:rPr>
          <w:rFonts w:ascii="Times New Roman" w:hAnsi="Times New Roman" w:cs="Times New Roman"/>
          <w:sz w:val="24"/>
          <w:szCs w:val="24"/>
        </w:rPr>
        <w:t xml:space="preserve"> but unlike stronger CSO</w:t>
      </w:r>
      <w:r w:rsidR="009C2B5F">
        <w:rPr>
          <w:rFonts w:ascii="Times New Roman" w:hAnsi="Times New Roman" w:cs="Times New Roman"/>
          <w:sz w:val="24"/>
          <w:szCs w:val="24"/>
        </w:rPr>
        <w:t>s working on</w:t>
      </w:r>
      <w:r w:rsidR="00C57DD3">
        <w:rPr>
          <w:rFonts w:ascii="Times New Roman" w:hAnsi="Times New Roman" w:cs="Times New Roman"/>
          <w:sz w:val="24"/>
          <w:szCs w:val="24"/>
        </w:rPr>
        <w:t xml:space="preserve"> poverty reduction/budget transparency</w:t>
      </w:r>
      <w:r w:rsidR="009C2B5F">
        <w:rPr>
          <w:rFonts w:ascii="Times New Roman" w:hAnsi="Times New Roman" w:cs="Times New Roman"/>
          <w:sz w:val="24"/>
          <w:szCs w:val="24"/>
        </w:rPr>
        <w:t>/governance</w:t>
      </w:r>
      <w:r w:rsidR="00C57DD3">
        <w:rPr>
          <w:rFonts w:ascii="Times New Roman" w:hAnsi="Times New Roman" w:cs="Times New Roman"/>
          <w:sz w:val="24"/>
          <w:szCs w:val="24"/>
        </w:rPr>
        <w:t xml:space="preserve"> – they are largely still focused on projects and specific issues rather than engagement at policy level.</w:t>
      </w:r>
    </w:p>
    <w:p w:rsidR="00C57DD3" w:rsidRDefault="00C57DD3" w:rsidP="00C57DD3">
      <w:pPr>
        <w:rPr>
          <w:rFonts w:ascii="Times New Roman" w:hAnsi="Times New Roman" w:cs="Times New Roman"/>
          <w:sz w:val="24"/>
          <w:szCs w:val="24"/>
        </w:rPr>
      </w:pPr>
      <w:r>
        <w:rPr>
          <w:rFonts w:ascii="Times New Roman" w:hAnsi="Times New Roman" w:cs="Times New Roman"/>
          <w:sz w:val="24"/>
          <w:szCs w:val="24"/>
        </w:rPr>
        <w:t>Within SBA, and with the realization that in order to not only focus on tertiary care – the continuum of also primary and secondary care in CP is key – a greater attention to frontline workers who play a determining role has evolved. It is they who can and should – if in possession of the right skills and clout be able to do preventive work and also make linkages with social protection schemes and other services.</w:t>
      </w:r>
    </w:p>
    <w:p w:rsidR="00D27FB8" w:rsidRDefault="00C57DD3" w:rsidP="00ED0495">
      <w:pPr>
        <w:rPr>
          <w:rFonts w:ascii="Times New Roman" w:hAnsi="Times New Roman" w:cs="Times New Roman"/>
          <w:sz w:val="24"/>
          <w:szCs w:val="24"/>
        </w:rPr>
      </w:pPr>
      <w:r>
        <w:rPr>
          <w:rFonts w:ascii="Times New Roman" w:hAnsi="Times New Roman" w:cs="Times New Roman"/>
          <w:sz w:val="24"/>
          <w:szCs w:val="24"/>
        </w:rPr>
        <w:t>One of UNICEF’s CP priorities is to work with the GOI to thus strengthen social workers in terms of criteria, training, certification etc and in this regard has a three year partnership also with Griffith University in Australia</w:t>
      </w:r>
      <w:r w:rsidR="004C4C19">
        <w:rPr>
          <w:rStyle w:val="FootnoteReference"/>
          <w:rFonts w:ascii="Times New Roman" w:hAnsi="Times New Roman" w:cs="Times New Roman"/>
          <w:sz w:val="24"/>
          <w:szCs w:val="24"/>
        </w:rPr>
        <w:footnoteReference w:id="11"/>
      </w:r>
      <w:r w:rsidR="00D12682">
        <w:rPr>
          <w:rFonts w:ascii="Times New Roman" w:hAnsi="Times New Roman" w:cs="Times New Roman"/>
          <w:sz w:val="24"/>
          <w:szCs w:val="24"/>
        </w:rPr>
        <w:t xml:space="preserve"> Key recommendations include 1) Legislation and policy gaps to be addressed 2) review and renewal of governance and coordination 3) </w:t>
      </w:r>
      <w:r w:rsidR="00D12682">
        <w:rPr>
          <w:rFonts w:ascii="Times New Roman" w:hAnsi="Times New Roman" w:cs="Times New Roman"/>
          <w:sz w:val="24"/>
          <w:szCs w:val="24"/>
        </w:rPr>
        <w:lastRenderedPageBreak/>
        <w:t>improving service delivery and 4) workforce development especially for social work.</w:t>
      </w:r>
      <w:r>
        <w:rPr>
          <w:rFonts w:ascii="Times New Roman" w:hAnsi="Times New Roman" w:cs="Times New Roman"/>
          <w:sz w:val="24"/>
          <w:szCs w:val="24"/>
        </w:rPr>
        <w:t xml:space="preserve">. Social workers of course can and will be able to support the whole spectrum of child protection concerns from street children, trafficking, institutionalized children, children in prisons etc. UNICEF is also working with the CP Center of the U. of Indonesia with </w:t>
      </w:r>
      <w:r w:rsidR="00FA31D4">
        <w:rPr>
          <w:rFonts w:ascii="Times New Roman" w:hAnsi="Times New Roman" w:cs="Times New Roman"/>
          <w:sz w:val="24"/>
          <w:szCs w:val="24"/>
        </w:rPr>
        <w:t xml:space="preserve">possible </w:t>
      </w:r>
      <w:r>
        <w:rPr>
          <w:rFonts w:ascii="Times New Roman" w:hAnsi="Times New Roman" w:cs="Times New Roman"/>
          <w:sz w:val="24"/>
          <w:szCs w:val="24"/>
        </w:rPr>
        <w:t>AusAid funding on a six month pilot project to undertake a bottleneck analysis of families and children facing various CP vulnerabilities including difficulties in accessing social protection schemes.</w:t>
      </w:r>
    </w:p>
    <w:p w:rsidR="00613175" w:rsidRDefault="00ED0495" w:rsidP="00ED0495">
      <w:pPr>
        <w:rPr>
          <w:rFonts w:ascii="Times New Roman" w:hAnsi="Times New Roman" w:cs="Times New Roman"/>
          <w:sz w:val="24"/>
          <w:szCs w:val="24"/>
        </w:rPr>
      </w:pPr>
      <w:r>
        <w:rPr>
          <w:rFonts w:ascii="Times New Roman" w:hAnsi="Times New Roman" w:cs="Times New Roman"/>
          <w:sz w:val="24"/>
          <w:szCs w:val="24"/>
        </w:rPr>
        <w:t>With regards to child protection and social protection, Indonesia also has PKSA (Child Welfare Programme)</w:t>
      </w:r>
      <w:r w:rsidR="00D12682">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as a CCT directly targeting currently 170,000 children at risk or exploited including street children, children in prison, children who have been sexually exploited etc. </w:t>
      </w:r>
      <w:r w:rsidR="00D12682">
        <w:rPr>
          <w:rFonts w:ascii="Times New Roman" w:hAnsi="Times New Roman" w:cs="Times New Roman"/>
          <w:sz w:val="24"/>
          <w:szCs w:val="24"/>
        </w:rPr>
        <w:t xml:space="preserve"> The assessment identifies weaknesses in terms of the absence of a baseline, need for improved indicators, need for good prevalence data, linkage to de-institutionalization, improving quality of services provided, increase in professionally trained social workers</w:t>
      </w:r>
      <w:r w:rsidR="00613175">
        <w:rPr>
          <w:rFonts w:ascii="Times New Roman" w:hAnsi="Times New Roman" w:cs="Times New Roman"/>
          <w:sz w:val="24"/>
          <w:szCs w:val="24"/>
        </w:rPr>
        <w:t xml:space="preserve"> etc. </w:t>
      </w:r>
    </w:p>
    <w:p w:rsidR="00D27FB8" w:rsidRDefault="00ED0495" w:rsidP="00ED0495">
      <w:pPr>
        <w:rPr>
          <w:rFonts w:ascii="Times New Roman" w:hAnsi="Times New Roman" w:cs="Times New Roman"/>
          <w:sz w:val="24"/>
          <w:szCs w:val="24"/>
        </w:rPr>
      </w:pPr>
      <w:r>
        <w:rPr>
          <w:rFonts w:ascii="Times New Roman" w:hAnsi="Times New Roman" w:cs="Times New Roman"/>
          <w:sz w:val="24"/>
          <w:szCs w:val="24"/>
        </w:rPr>
        <w:t xml:space="preserve">There is also a Ministry of Labour CCT for child labourers that focuses on their education and skill development. </w:t>
      </w:r>
      <w:r w:rsidR="00613175">
        <w:rPr>
          <w:rFonts w:ascii="Times New Roman" w:hAnsi="Times New Roman" w:cs="Times New Roman"/>
          <w:sz w:val="24"/>
          <w:szCs w:val="24"/>
        </w:rPr>
        <w:t xml:space="preserve">ILO supports this programme. </w:t>
      </w:r>
      <w:r>
        <w:rPr>
          <w:rFonts w:ascii="Times New Roman" w:hAnsi="Times New Roman" w:cs="Times New Roman"/>
          <w:sz w:val="24"/>
          <w:szCs w:val="24"/>
        </w:rPr>
        <w:t>Again, these are not as coordinated as they should be but nevertheless are providing some support and show how CP and SP can be and needs to be mutually reinforcing.</w:t>
      </w:r>
    </w:p>
    <w:p w:rsidR="00ED0495" w:rsidRDefault="00ED0495">
      <w:pPr>
        <w:rPr>
          <w:rFonts w:ascii="Times New Roman" w:hAnsi="Times New Roman" w:cs="Times New Roman"/>
          <w:sz w:val="24"/>
          <w:szCs w:val="24"/>
        </w:rPr>
      </w:pPr>
      <w:r>
        <w:rPr>
          <w:rFonts w:ascii="Times New Roman" w:hAnsi="Times New Roman" w:cs="Times New Roman"/>
          <w:sz w:val="24"/>
          <w:szCs w:val="24"/>
        </w:rPr>
        <w:t>UNICEF is also working with partners in some new areas like research on impact of migration on children which will hopefully identify the vulnerabilities of such children and how they can be further supported. More is also now being done on inclusiveness with regards to those living with disabilities etc.</w:t>
      </w:r>
      <w:r w:rsidR="00154698">
        <w:rPr>
          <w:rFonts w:ascii="Times New Roman" w:hAnsi="Times New Roman" w:cs="Times New Roman"/>
          <w:sz w:val="24"/>
          <w:szCs w:val="24"/>
        </w:rPr>
        <w:t xml:space="preserve"> The low coverage of birth registration</w:t>
      </w:r>
      <w:r w:rsidR="000931FC">
        <w:rPr>
          <w:rFonts w:ascii="Times New Roman" w:hAnsi="Times New Roman" w:cs="Times New Roman"/>
          <w:sz w:val="24"/>
          <w:szCs w:val="24"/>
        </w:rPr>
        <w:t xml:space="preserve"> mentioned earlier</w:t>
      </w:r>
      <w:r w:rsidR="00154698">
        <w:rPr>
          <w:rFonts w:ascii="Times New Roman" w:hAnsi="Times New Roman" w:cs="Times New Roman"/>
          <w:sz w:val="24"/>
          <w:szCs w:val="24"/>
        </w:rPr>
        <w:t xml:space="preserve"> also further complicates such children being reached effectively by poverty reduction/social protection and child protection services</w:t>
      </w:r>
      <w:r w:rsidR="000931FC">
        <w:rPr>
          <w:rFonts w:ascii="Times New Roman" w:hAnsi="Times New Roman" w:cs="Times New Roman"/>
          <w:sz w:val="24"/>
          <w:szCs w:val="24"/>
        </w:rPr>
        <w:t xml:space="preserve"> including in terms of prevention of trafficking.</w:t>
      </w:r>
      <w:r w:rsidR="00154698">
        <w:rPr>
          <w:rFonts w:ascii="Times New Roman" w:hAnsi="Times New Roman" w:cs="Times New Roman"/>
          <w:sz w:val="24"/>
          <w:szCs w:val="24"/>
        </w:rPr>
        <w:t xml:space="preserve"> </w:t>
      </w:r>
    </w:p>
    <w:p w:rsidR="00ED0495" w:rsidRDefault="00ED0495">
      <w:pPr>
        <w:rPr>
          <w:rFonts w:ascii="Times New Roman" w:hAnsi="Times New Roman" w:cs="Times New Roman"/>
          <w:sz w:val="24"/>
          <w:szCs w:val="24"/>
        </w:rPr>
      </w:pPr>
      <w:r>
        <w:rPr>
          <w:rFonts w:ascii="Times New Roman" w:hAnsi="Times New Roman" w:cs="Times New Roman"/>
          <w:sz w:val="24"/>
          <w:szCs w:val="24"/>
        </w:rPr>
        <w:t>Partnerships with f</w:t>
      </w:r>
      <w:r w:rsidR="00D27FB8">
        <w:rPr>
          <w:rFonts w:ascii="Times New Roman" w:hAnsi="Times New Roman" w:cs="Times New Roman"/>
          <w:sz w:val="24"/>
          <w:szCs w:val="24"/>
        </w:rPr>
        <w:t xml:space="preserve">aith-based organizations. </w:t>
      </w:r>
      <w:r>
        <w:rPr>
          <w:rFonts w:ascii="Times New Roman" w:hAnsi="Times New Roman" w:cs="Times New Roman"/>
          <w:sz w:val="24"/>
          <w:szCs w:val="24"/>
        </w:rPr>
        <w:t xml:space="preserve">Private sector, CSOs, within the UN with the UN SP Taskforce are other </w:t>
      </w:r>
      <w:r w:rsidR="009C2B5F">
        <w:rPr>
          <w:rFonts w:ascii="Times New Roman" w:hAnsi="Times New Roman" w:cs="Times New Roman"/>
          <w:sz w:val="24"/>
          <w:szCs w:val="24"/>
        </w:rPr>
        <w:t>areas of further work for UNICEF.</w:t>
      </w:r>
    </w:p>
    <w:p w:rsidR="00A55B2B" w:rsidRDefault="00A55B2B">
      <w:pPr>
        <w:rPr>
          <w:rFonts w:ascii="Times New Roman" w:hAnsi="Times New Roman" w:cs="Times New Roman"/>
          <w:sz w:val="24"/>
          <w:szCs w:val="24"/>
        </w:rPr>
      </w:pPr>
      <w:r>
        <w:rPr>
          <w:rFonts w:ascii="Times New Roman" w:hAnsi="Times New Roman" w:cs="Times New Roman"/>
          <w:sz w:val="24"/>
          <w:szCs w:val="24"/>
        </w:rPr>
        <w:t>At the Setting the Agenda for an Integrated Social Protection System for Children and Families in Indonesia Event</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in May 2012, as organized by Bappenas as well as USAID, Columbia University and the CP Center of the U. of Indonesia, the following final recommendations were concluded: 1) Need for greater focus on children and their families especially the poor and vulnerable 2) Prioritizing comprehensive preventive measures 3) Developing a social protection programme that promotes family capacities for care and protection 4) Combining protection within other sectors 5) Increased investment on families </w:t>
      </w:r>
      <w:r>
        <w:rPr>
          <w:rFonts w:ascii="Times New Roman" w:hAnsi="Times New Roman" w:cs="Times New Roman"/>
          <w:sz w:val="24"/>
          <w:szCs w:val="24"/>
        </w:rPr>
        <w:lastRenderedPageBreak/>
        <w:t>to care and protect their children and 6) Reforming and strengthening policies and programmes based on evidence in above areas.</w:t>
      </w:r>
    </w:p>
    <w:p w:rsidR="00EE15BB" w:rsidRDefault="00ED0495">
      <w:pPr>
        <w:rPr>
          <w:rFonts w:ascii="Times New Roman" w:hAnsi="Times New Roman" w:cs="Times New Roman"/>
          <w:sz w:val="24"/>
          <w:szCs w:val="24"/>
        </w:rPr>
      </w:pPr>
      <w:r>
        <w:rPr>
          <w:rFonts w:ascii="Times New Roman" w:hAnsi="Times New Roman" w:cs="Times New Roman"/>
          <w:sz w:val="24"/>
          <w:szCs w:val="24"/>
        </w:rPr>
        <w:t xml:space="preserve">As I have tried to capture in this short presentation – a lot is being done in Indonesia in the axis of Poverty Reduction, Social Protection and Child Protection. However, these efforts are still </w:t>
      </w:r>
      <w:r w:rsidR="008F1C28">
        <w:rPr>
          <w:rFonts w:ascii="Times New Roman" w:hAnsi="Times New Roman" w:cs="Times New Roman"/>
          <w:sz w:val="24"/>
          <w:szCs w:val="24"/>
        </w:rPr>
        <w:t xml:space="preserve">relatively </w:t>
      </w:r>
      <w:r w:rsidR="00154698">
        <w:rPr>
          <w:rFonts w:ascii="Times New Roman" w:hAnsi="Times New Roman" w:cs="Times New Roman"/>
          <w:sz w:val="24"/>
          <w:szCs w:val="24"/>
        </w:rPr>
        <w:t xml:space="preserve">young and </w:t>
      </w:r>
      <w:r>
        <w:rPr>
          <w:rFonts w:ascii="Times New Roman" w:hAnsi="Times New Roman" w:cs="Times New Roman"/>
          <w:sz w:val="24"/>
          <w:szCs w:val="24"/>
        </w:rPr>
        <w:t xml:space="preserve">fragmented. Some baselines do exist but these are not comprehensive especially with regards to Child Protection. While some assessments and evaluations exist – still not enough is known about the longer term impacts of these programmes. </w:t>
      </w:r>
    </w:p>
    <w:p w:rsidR="00B31431" w:rsidRDefault="00ED0495">
      <w:pPr>
        <w:rPr>
          <w:rFonts w:ascii="Times New Roman" w:hAnsi="Times New Roman" w:cs="Times New Roman"/>
          <w:sz w:val="24"/>
          <w:szCs w:val="24"/>
        </w:rPr>
      </w:pPr>
      <w:r>
        <w:rPr>
          <w:rFonts w:ascii="Times New Roman" w:hAnsi="Times New Roman" w:cs="Times New Roman"/>
          <w:sz w:val="24"/>
          <w:szCs w:val="24"/>
        </w:rPr>
        <w:t xml:space="preserve">Though efforts have been made, considerable work still needs to be done to pull these various programmes together, </w:t>
      </w:r>
      <w:r w:rsidR="00313B4F">
        <w:rPr>
          <w:rFonts w:ascii="Times New Roman" w:hAnsi="Times New Roman" w:cs="Times New Roman"/>
          <w:sz w:val="24"/>
          <w:szCs w:val="24"/>
        </w:rPr>
        <w:t xml:space="preserve">to have improved coordination, </w:t>
      </w:r>
      <w:r>
        <w:rPr>
          <w:rFonts w:ascii="Times New Roman" w:hAnsi="Times New Roman" w:cs="Times New Roman"/>
          <w:sz w:val="24"/>
          <w:szCs w:val="24"/>
        </w:rPr>
        <w:t xml:space="preserve">to develop a mutual baseline, improve the targeting and map the continuum of poverty reduction/social protection and child protection. Many of the elements are there but they need to </w:t>
      </w:r>
      <w:r w:rsidR="00313B4F">
        <w:rPr>
          <w:rFonts w:ascii="Times New Roman" w:hAnsi="Times New Roman" w:cs="Times New Roman"/>
          <w:sz w:val="24"/>
          <w:szCs w:val="24"/>
        </w:rPr>
        <w:t xml:space="preserve">be further </w:t>
      </w:r>
      <w:r>
        <w:rPr>
          <w:rFonts w:ascii="Times New Roman" w:hAnsi="Times New Roman" w:cs="Times New Roman"/>
          <w:sz w:val="24"/>
          <w:szCs w:val="24"/>
        </w:rPr>
        <w:t>synergized and situated more strategically with a stronger evidence base and M&amp;E framework.</w:t>
      </w:r>
      <w:r w:rsidR="00154698">
        <w:rPr>
          <w:rFonts w:ascii="Times New Roman" w:hAnsi="Times New Roman" w:cs="Times New Roman"/>
          <w:sz w:val="24"/>
          <w:szCs w:val="24"/>
        </w:rPr>
        <w:t xml:space="preserve"> </w:t>
      </w:r>
    </w:p>
    <w:p w:rsidR="000931FC" w:rsidRDefault="00154698">
      <w:pPr>
        <w:rPr>
          <w:rFonts w:ascii="Times New Roman" w:hAnsi="Times New Roman" w:cs="Times New Roman"/>
          <w:sz w:val="24"/>
          <w:szCs w:val="24"/>
        </w:rPr>
      </w:pPr>
      <w:r>
        <w:rPr>
          <w:rFonts w:ascii="Times New Roman" w:hAnsi="Times New Roman" w:cs="Times New Roman"/>
          <w:sz w:val="24"/>
          <w:szCs w:val="24"/>
        </w:rPr>
        <w:t xml:space="preserve">It is only by going to the next level </w:t>
      </w:r>
      <w:r w:rsidR="00A75C7A">
        <w:rPr>
          <w:rFonts w:ascii="Times New Roman" w:hAnsi="Times New Roman" w:cs="Times New Roman"/>
          <w:sz w:val="24"/>
          <w:szCs w:val="24"/>
        </w:rPr>
        <w:t xml:space="preserve">– next generation of programmes and </w:t>
      </w:r>
      <w:r>
        <w:rPr>
          <w:rFonts w:ascii="Times New Roman" w:hAnsi="Times New Roman" w:cs="Times New Roman"/>
          <w:sz w:val="24"/>
          <w:szCs w:val="24"/>
        </w:rPr>
        <w:t>of looking</w:t>
      </w:r>
      <w:r w:rsidR="008F1C28">
        <w:rPr>
          <w:rFonts w:ascii="Times New Roman" w:hAnsi="Times New Roman" w:cs="Times New Roman"/>
          <w:sz w:val="24"/>
          <w:szCs w:val="24"/>
        </w:rPr>
        <w:t xml:space="preserve"> further</w:t>
      </w:r>
      <w:r>
        <w:rPr>
          <w:rFonts w:ascii="Times New Roman" w:hAnsi="Times New Roman" w:cs="Times New Roman"/>
          <w:sz w:val="24"/>
          <w:szCs w:val="24"/>
        </w:rPr>
        <w:t xml:space="preserve"> at root causes and prevention, and improving its current PR/SP and CP programmes in synergy and coordination with each other that Indonesia will be able to see poverty rates reduced to </w:t>
      </w:r>
      <w:r w:rsidR="008F1C28">
        <w:rPr>
          <w:rFonts w:ascii="Times New Roman" w:hAnsi="Times New Roman" w:cs="Times New Roman"/>
          <w:sz w:val="24"/>
          <w:szCs w:val="24"/>
        </w:rPr>
        <w:t xml:space="preserve">even </w:t>
      </w:r>
      <w:r>
        <w:rPr>
          <w:rFonts w:ascii="Times New Roman" w:hAnsi="Times New Roman" w:cs="Times New Roman"/>
          <w:sz w:val="24"/>
          <w:szCs w:val="24"/>
        </w:rPr>
        <w:t>lower levels more quickly and sustainably, inequality and disparities reduced</w:t>
      </w:r>
      <w:r w:rsidR="008F1C28">
        <w:rPr>
          <w:rFonts w:ascii="Times New Roman" w:hAnsi="Times New Roman" w:cs="Times New Roman"/>
          <w:sz w:val="24"/>
          <w:szCs w:val="24"/>
        </w:rPr>
        <w:t xml:space="preserve"> further</w:t>
      </w:r>
      <w:r>
        <w:rPr>
          <w:rFonts w:ascii="Times New Roman" w:hAnsi="Times New Roman" w:cs="Times New Roman"/>
          <w:sz w:val="24"/>
          <w:szCs w:val="24"/>
        </w:rPr>
        <w:t>, social justice reached</w:t>
      </w:r>
      <w:r w:rsidR="008F1C28">
        <w:rPr>
          <w:rFonts w:ascii="Times New Roman" w:hAnsi="Times New Roman" w:cs="Times New Roman"/>
          <w:sz w:val="24"/>
          <w:szCs w:val="24"/>
        </w:rPr>
        <w:t xml:space="preserve"> wider</w:t>
      </w:r>
      <w:r>
        <w:rPr>
          <w:rFonts w:ascii="Times New Roman" w:hAnsi="Times New Roman" w:cs="Times New Roman"/>
          <w:sz w:val="24"/>
          <w:szCs w:val="24"/>
        </w:rPr>
        <w:t xml:space="preserve"> and vulnerability especially amongst its children minimized.</w:t>
      </w:r>
      <w:r w:rsidR="00916FCE">
        <w:rPr>
          <w:rFonts w:ascii="Times New Roman" w:hAnsi="Times New Roman" w:cs="Times New Roman"/>
          <w:sz w:val="24"/>
          <w:szCs w:val="24"/>
        </w:rPr>
        <w:t xml:space="preserve"> </w:t>
      </w:r>
    </w:p>
    <w:p w:rsidR="00ED0495" w:rsidRDefault="00916FCE">
      <w:pPr>
        <w:rPr>
          <w:rFonts w:ascii="Times New Roman" w:hAnsi="Times New Roman" w:cs="Times New Roman"/>
          <w:sz w:val="24"/>
          <w:szCs w:val="24"/>
        </w:rPr>
      </w:pPr>
      <w:r>
        <w:rPr>
          <w:rFonts w:ascii="Times New Roman" w:hAnsi="Times New Roman" w:cs="Times New Roman"/>
          <w:sz w:val="24"/>
          <w:szCs w:val="24"/>
        </w:rPr>
        <w:t>We in UNICEF Indonesia are indeed trying to situate our interventions in these areas and hope to further fine-tune our programme</w:t>
      </w:r>
      <w:r w:rsidR="00830C29">
        <w:rPr>
          <w:rFonts w:ascii="Times New Roman" w:hAnsi="Times New Roman" w:cs="Times New Roman"/>
          <w:sz w:val="24"/>
          <w:szCs w:val="24"/>
        </w:rPr>
        <w:t xml:space="preserve"> and strategies</w:t>
      </w:r>
      <w:r>
        <w:rPr>
          <w:rFonts w:ascii="Times New Roman" w:hAnsi="Times New Roman" w:cs="Times New Roman"/>
          <w:sz w:val="24"/>
          <w:szCs w:val="24"/>
        </w:rPr>
        <w:t xml:space="preserve"> in our forthcoming MTR with the priorities of the GOI in this regard.</w:t>
      </w:r>
      <w:r w:rsidR="00830C29">
        <w:rPr>
          <w:rFonts w:ascii="Times New Roman" w:hAnsi="Times New Roman" w:cs="Times New Roman"/>
          <w:sz w:val="24"/>
          <w:szCs w:val="24"/>
        </w:rPr>
        <w:t xml:space="preserve"> </w:t>
      </w:r>
      <w:r w:rsidR="000931FC">
        <w:rPr>
          <w:rFonts w:ascii="Times New Roman" w:hAnsi="Times New Roman" w:cs="Times New Roman"/>
          <w:sz w:val="24"/>
          <w:szCs w:val="24"/>
        </w:rPr>
        <w:t xml:space="preserve">In addition, by establishing an in-house Social Protection Task Force we are working across the clusters/sectors to further strategize our efforts. As demonstrated in my presentation – it is only by pulling efforts together with improved coordination and collaboration, that we, like the Government and other partners, can move forward even more effectively. </w:t>
      </w:r>
      <w:r w:rsidR="00830C29">
        <w:rPr>
          <w:rFonts w:ascii="Times New Roman" w:hAnsi="Times New Roman" w:cs="Times New Roman"/>
          <w:sz w:val="24"/>
          <w:szCs w:val="24"/>
        </w:rPr>
        <w:t>Your suggestions and inputs will be highly appreciated.</w:t>
      </w:r>
    </w:p>
    <w:p w:rsidR="00354355" w:rsidRDefault="00354355">
      <w:pPr>
        <w:rPr>
          <w:rFonts w:ascii="Times New Roman" w:hAnsi="Times New Roman" w:cs="Times New Roman"/>
          <w:sz w:val="24"/>
          <w:szCs w:val="24"/>
        </w:rPr>
      </w:pPr>
      <w:r>
        <w:rPr>
          <w:rFonts w:ascii="Times New Roman" w:hAnsi="Times New Roman" w:cs="Times New Roman"/>
          <w:sz w:val="24"/>
          <w:szCs w:val="24"/>
        </w:rPr>
        <w:t>Thank you for your attention and look forward to receiving your feedback, questions, comments and guidance.</w:t>
      </w:r>
    </w:p>
    <w:p w:rsidR="00354355" w:rsidRDefault="00354355">
      <w:pPr>
        <w:rPr>
          <w:rFonts w:ascii="Times New Roman" w:hAnsi="Times New Roman" w:cs="Times New Roman"/>
          <w:sz w:val="24"/>
          <w:szCs w:val="24"/>
        </w:rPr>
      </w:pPr>
      <w:r>
        <w:rPr>
          <w:rFonts w:ascii="Times New Roman" w:hAnsi="Times New Roman" w:cs="Times New Roman"/>
          <w:sz w:val="24"/>
          <w:szCs w:val="24"/>
        </w:rPr>
        <w:t>Niloufar Pourzand</w:t>
      </w:r>
      <w:r w:rsidR="001E1FB5">
        <w:rPr>
          <w:rFonts w:ascii="Times New Roman" w:hAnsi="Times New Roman" w:cs="Times New Roman"/>
          <w:sz w:val="24"/>
          <w:szCs w:val="24"/>
        </w:rPr>
        <w:t xml:space="preserve">, </w:t>
      </w:r>
      <w:r>
        <w:rPr>
          <w:rFonts w:ascii="Times New Roman" w:hAnsi="Times New Roman" w:cs="Times New Roman"/>
          <w:sz w:val="24"/>
          <w:szCs w:val="24"/>
        </w:rPr>
        <w:t>Chief, SP and M, UNICEF Indonesia</w:t>
      </w:r>
    </w:p>
    <w:p w:rsidR="00354355" w:rsidRDefault="00354355">
      <w:pPr>
        <w:rPr>
          <w:rFonts w:ascii="Times New Roman" w:hAnsi="Times New Roman" w:cs="Times New Roman"/>
          <w:sz w:val="24"/>
          <w:szCs w:val="24"/>
        </w:rPr>
      </w:pPr>
      <w:r>
        <w:rPr>
          <w:rFonts w:ascii="Times New Roman" w:hAnsi="Times New Roman" w:cs="Times New Roman"/>
          <w:sz w:val="24"/>
          <w:szCs w:val="24"/>
        </w:rPr>
        <w:t xml:space="preserve"> </w:t>
      </w:r>
    </w:p>
    <w:p w:rsidR="00B31CB4" w:rsidRPr="00D27FB8" w:rsidRDefault="00ED0495">
      <w:pPr>
        <w:rPr>
          <w:rFonts w:ascii="Times New Roman" w:hAnsi="Times New Roman" w:cs="Times New Roman"/>
          <w:sz w:val="24"/>
          <w:szCs w:val="24"/>
        </w:rPr>
      </w:pPr>
      <w:r>
        <w:rPr>
          <w:rFonts w:ascii="Times New Roman" w:hAnsi="Times New Roman" w:cs="Times New Roman"/>
          <w:sz w:val="24"/>
          <w:szCs w:val="24"/>
        </w:rPr>
        <w:t xml:space="preserve"> </w:t>
      </w:r>
    </w:p>
    <w:sectPr w:rsidR="00B31CB4" w:rsidRPr="00D27FB8" w:rsidSect="00114095">
      <w:headerReference w:type="default" r:id="rId12"/>
      <w:pgSz w:w="11906" w:h="16838"/>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13D" w:rsidRDefault="00AB713D" w:rsidP="00FA6C86">
      <w:pPr>
        <w:spacing w:after="0" w:line="240" w:lineRule="auto"/>
      </w:pPr>
      <w:r>
        <w:separator/>
      </w:r>
    </w:p>
  </w:endnote>
  <w:endnote w:type="continuationSeparator" w:id="0">
    <w:p w:rsidR="00AB713D" w:rsidRDefault="00AB713D" w:rsidP="00FA6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13D" w:rsidRDefault="00AB713D" w:rsidP="00FA6C86">
      <w:pPr>
        <w:spacing w:after="0" w:line="240" w:lineRule="auto"/>
      </w:pPr>
      <w:r>
        <w:separator/>
      </w:r>
    </w:p>
  </w:footnote>
  <w:footnote w:type="continuationSeparator" w:id="0">
    <w:p w:rsidR="00AB713D" w:rsidRDefault="00AB713D" w:rsidP="00FA6C86">
      <w:pPr>
        <w:spacing w:after="0" w:line="240" w:lineRule="auto"/>
      </w:pPr>
      <w:r>
        <w:continuationSeparator/>
      </w:r>
    </w:p>
  </w:footnote>
  <w:footnote w:id="1">
    <w:p w:rsidR="00AB713D" w:rsidRPr="007B4E3D" w:rsidRDefault="00AB713D">
      <w:pPr>
        <w:pStyle w:val="FootnoteText"/>
      </w:pPr>
      <w:r>
        <w:rPr>
          <w:rStyle w:val="FootnoteReference"/>
        </w:rPr>
        <w:footnoteRef/>
      </w:r>
      <w:r>
        <w:t xml:space="preserve"> Poverty Alleviation Program Delivery: Unified Database and Program Reforms in Indonesia, Suahasil Nazara, Policy Group Coordinator, Secretariat of the National Team for the Acceleration of Poverty Reduction, Indonesia, Brasilia, December 2012.</w:t>
      </w:r>
    </w:p>
  </w:footnote>
  <w:footnote w:id="2">
    <w:p w:rsidR="00AB713D" w:rsidRDefault="00AB713D">
      <w:pPr>
        <w:pStyle w:val="FootnoteText"/>
      </w:pPr>
      <w:r>
        <w:rPr>
          <w:rStyle w:val="FootnoteReference"/>
        </w:rPr>
        <w:footnoteRef/>
      </w:r>
      <w:r>
        <w:t xml:space="preserve"> Some Thoughts on Social Protection Transformation in Indonesia, Vivi Yulaswati, Director of Social Protection and Welfare, Ministry of National Planning, Indonesia, Jakarta, 5</w:t>
      </w:r>
      <w:r w:rsidRPr="007B4E3D">
        <w:rPr>
          <w:vertAlign w:val="superscript"/>
        </w:rPr>
        <w:t>th</w:t>
      </w:r>
      <w:r>
        <w:t xml:space="preserve"> of October, 2012, UNICEF Office.</w:t>
      </w:r>
    </w:p>
    <w:p w:rsidR="00AB713D" w:rsidRPr="007B4E3D" w:rsidRDefault="00AB713D">
      <w:pPr>
        <w:pStyle w:val="FootnoteText"/>
        <w:rPr>
          <w:lang w:val="en-US"/>
        </w:rPr>
      </w:pPr>
    </w:p>
  </w:footnote>
  <w:footnote w:id="3">
    <w:p w:rsidR="00AB713D" w:rsidRPr="004C4C19" w:rsidRDefault="00AB713D">
      <w:pPr>
        <w:pStyle w:val="FootnoteText"/>
      </w:pPr>
      <w:r>
        <w:rPr>
          <w:rStyle w:val="FootnoteReference"/>
        </w:rPr>
        <w:footnoteRef/>
      </w:r>
      <w:r>
        <w:t xml:space="preserve"> Poverty Alleviation in Indonesia Progress and Challenges, Suahasil Nazara, Policy Group Coordinator, Secretariat of the National Team for the Acceleration of Poverty Reduction, Istanbul, November 2012.. </w:t>
      </w:r>
    </w:p>
  </w:footnote>
  <w:footnote w:id="4">
    <w:p w:rsidR="00AB713D" w:rsidRDefault="00AB713D">
      <w:pPr>
        <w:pStyle w:val="FootnoteText"/>
      </w:pPr>
      <w:r>
        <w:rPr>
          <w:rStyle w:val="FootnoteReference"/>
        </w:rPr>
        <w:footnoteRef/>
      </w:r>
      <w:r>
        <w:t xml:space="preserve"> Targeting Poor and Vulnerable Households, World Bank, 2012, Indonesia</w:t>
      </w:r>
    </w:p>
    <w:p w:rsidR="00AB713D" w:rsidRPr="001C6824" w:rsidRDefault="00AB713D">
      <w:pPr>
        <w:pStyle w:val="FootnoteText"/>
        <w:rPr>
          <w:lang w:val="en-US"/>
        </w:rPr>
      </w:pPr>
    </w:p>
  </w:footnote>
  <w:footnote w:id="5">
    <w:p w:rsidR="00AB713D" w:rsidRDefault="00AB713D">
      <w:pPr>
        <w:pStyle w:val="FootnoteText"/>
        <w:rPr>
          <w:lang w:val="en-US"/>
        </w:rPr>
      </w:pPr>
      <w:r>
        <w:rPr>
          <w:rStyle w:val="FootnoteReference"/>
        </w:rPr>
        <w:footnoteRef/>
      </w:r>
      <w:r>
        <w:t xml:space="preserve"> </w:t>
      </w:r>
      <w:hyperlink r:id="rId1" w:history="1">
        <w:r w:rsidRPr="00DA0D40">
          <w:rPr>
            <w:rStyle w:val="Hyperlink"/>
            <w:lang w:val="en-US"/>
          </w:rPr>
          <w:t>www.bdt.tnp2K.go.id</w:t>
        </w:r>
      </w:hyperlink>
    </w:p>
    <w:p w:rsidR="00AB713D" w:rsidRPr="00EA6A8F" w:rsidRDefault="00AB713D">
      <w:pPr>
        <w:pStyle w:val="FootnoteText"/>
        <w:rPr>
          <w:lang w:val="en-US"/>
        </w:rPr>
      </w:pPr>
    </w:p>
  </w:footnote>
  <w:footnote w:id="6">
    <w:p w:rsidR="00AB713D" w:rsidRDefault="00AB713D">
      <w:pPr>
        <w:pStyle w:val="FootnoteText"/>
      </w:pPr>
      <w:r>
        <w:rPr>
          <w:rStyle w:val="FootnoteReference"/>
        </w:rPr>
        <w:footnoteRef/>
      </w:r>
      <w:r>
        <w:t xml:space="preserve"> National report: Indonesia – Child Poverty and Disparities in Indonesia: Challenges for Inclusive Growth (Bappenas, SMERU and UNICEF), 2012.</w:t>
      </w:r>
    </w:p>
    <w:p w:rsidR="00AB713D" w:rsidRPr="008F1C28" w:rsidRDefault="00AB713D">
      <w:pPr>
        <w:pStyle w:val="FootnoteText"/>
      </w:pPr>
    </w:p>
  </w:footnote>
  <w:footnote w:id="7">
    <w:p w:rsidR="00AB713D" w:rsidRDefault="00AB713D">
      <w:pPr>
        <w:pStyle w:val="FootnoteText"/>
      </w:pPr>
      <w:r>
        <w:rPr>
          <w:rStyle w:val="FootnoteReference"/>
        </w:rPr>
        <w:footnoteRef/>
      </w:r>
      <w:r>
        <w:t xml:space="preserve"> A Social Protection Engagement Strategy for UNICEF in Indonesia: Enhancing Equity for Vulnerable Children and Families, UNICEF Jakarta, Dcember 2011.</w:t>
      </w:r>
    </w:p>
    <w:p w:rsidR="00AB713D" w:rsidRPr="00FA31D4" w:rsidRDefault="00AB713D">
      <w:pPr>
        <w:pStyle w:val="FootnoteText"/>
      </w:pPr>
    </w:p>
  </w:footnote>
  <w:footnote w:id="8">
    <w:p w:rsidR="00AB713D" w:rsidRDefault="00AB713D">
      <w:pPr>
        <w:pStyle w:val="FootnoteText"/>
        <w:rPr>
          <w:lang w:val="en-US"/>
        </w:rPr>
      </w:pPr>
      <w:r>
        <w:rPr>
          <w:rStyle w:val="FootnoteReference"/>
        </w:rPr>
        <w:footnoteRef/>
      </w:r>
      <w:r>
        <w:t xml:space="preserve"> </w:t>
      </w:r>
      <w:r>
        <w:rPr>
          <w:lang w:val="en-US"/>
        </w:rPr>
        <w:t>Optimizing Impact of Conditional Cash Transfers on Stunting, UNICEF, Indonesia, PPP</w:t>
      </w:r>
    </w:p>
    <w:p w:rsidR="00AB713D" w:rsidRPr="00EA6A8F" w:rsidRDefault="00AB713D">
      <w:pPr>
        <w:pStyle w:val="FootnoteText"/>
        <w:rPr>
          <w:lang w:val="en-US"/>
        </w:rPr>
      </w:pPr>
    </w:p>
  </w:footnote>
  <w:footnote w:id="9">
    <w:p w:rsidR="00AB713D" w:rsidRPr="001C6824" w:rsidRDefault="00AB713D">
      <w:pPr>
        <w:pStyle w:val="FootnoteText"/>
      </w:pPr>
      <w:r>
        <w:rPr>
          <w:rStyle w:val="FootnoteReference"/>
        </w:rPr>
        <w:footnoteRef/>
      </w:r>
      <w:r>
        <w:t xml:space="preserve"> PKH – Two Cases Studies in Implementation in Indonesia Conditional Cash Transfer Programme, Working Paper No. 5, Hickling, 2008.</w:t>
      </w:r>
    </w:p>
  </w:footnote>
  <w:footnote w:id="10">
    <w:p w:rsidR="00AB713D" w:rsidRPr="00F761EC" w:rsidRDefault="00AB713D">
      <w:pPr>
        <w:pStyle w:val="FootnoteText"/>
      </w:pPr>
      <w:r>
        <w:rPr>
          <w:rStyle w:val="FootnoteReference"/>
        </w:rPr>
        <w:footnoteRef/>
      </w:r>
      <w:r>
        <w:t xml:space="preserve"> Consolidated Findings from The Child Protection Systems Mapping Exercise in Six Provinces, 2010, Bappenas and UNICEF. </w:t>
      </w:r>
    </w:p>
  </w:footnote>
  <w:footnote w:id="11">
    <w:p w:rsidR="00AB713D" w:rsidRDefault="00AB713D">
      <w:pPr>
        <w:pStyle w:val="FootnoteText"/>
        <w:rPr>
          <w:lang w:val="en-US"/>
        </w:rPr>
      </w:pPr>
      <w:r>
        <w:rPr>
          <w:rStyle w:val="FootnoteReference"/>
        </w:rPr>
        <w:footnoteRef/>
      </w:r>
      <w:r>
        <w:t xml:space="preserve"> </w:t>
      </w:r>
      <w:r>
        <w:rPr>
          <w:lang w:val="en-US"/>
        </w:rPr>
        <w:t>Building an Effective Child Protection and Social Welfare System in Indonesia: Developing the Role of Social Work, Report of Scoping Visit (July to August 2012), Griffith University, Queensland, Australia.</w:t>
      </w:r>
    </w:p>
    <w:p w:rsidR="00AB713D" w:rsidRPr="004C4C19" w:rsidRDefault="00AB713D">
      <w:pPr>
        <w:pStyle w:val="FootnoteText"/>
        <w:rPr>
          <w:lang w:val="en-US"/>
        </w:rPr>
      </w:pPr>
    </w:p>
  </w:footnote>
  <w:footnote w:id="12">
    <w:p w:rsidR="00AB713D" w:rsidRPr="00D12682" w:rsidRDefault="00AB713D">
      <w:pPr>
        <w:pStyle w:val="FootnoteText"/>
        <w:rPr>
          <w:lang w:val="en-US"/>
        </w:rPr>
      </w:pPr>
      <w:r>
        <w:rPr>
          <w:rStyle w:val="FootnoteReference"/>
        </w:rPr>
        <w:footnoteRef/>
      </w:r>
      <w:r>
        <w:t xml:space="preserve"> </w:t>
      </w:r>
      <w:r>
        <w:rPr>
          <w:lang w:val="en-US"/>
        </w:rPr>
        <w:t>Building a Social Protection System for Children in Indonesia: An Assessment on the Implementation of the Ministry of Social Affairs’ Social Assistance Programme PKSA and its Contribution to the Child Protection System, Bappenas, World Bank and Pusat Kajian Perlindungan Anak, University of Indonesia, 2011.</w:t>
      </w:r>
    </w:p>
  </w:footnote>
  <w:footnote w:id="13">
    <w:p w:rsidR="00AB713D" w:rsidRDefault="00AB713D">
      <w:pPr>
        <w:pStyle w:val="FootnoteText"/>
        <w:rPr>
          <w:lang w:val="en-US"/>
        </w:rPr>
      </w:pPr>
      <w:r>
        <w:rPr>
          <w:rStyle w:val="FootnoteReference"/>
        </w:rPr>
        <w:footnoteRef/>
      </w:r>
      <w:r>
        <w:t xml:space="preserve"> </w:t>
      </w:r>
      <w:r>
        <w:rPr>
          <w:lang w:val="en-US"/>
        </w:rPr>
        <w:t>Strategi Menuju Sistem Perlindungan Social Terpadu Untuk Anak Dan Keluarga Di Indonesia, Bappenas, 29 May, 2012.</w:t>
      </w:r>
    </w:p>
    <w:p w:rsidR="00AB713D" w:rsidRPr="00A55B2B" w:rsidRDefault="00AB713D">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528770"/>
      <w:docPartObj>
        <w:docPartGallery w:val="Page Numbers (Top of Page)"/>
        <w:docPartUnique/>
      </w:docPartObj>
    </w:sdtPr>
    <w:sdtEndPr>
      <w:rPr>
        <w:noProof/>
      </w:rPr>
    </w:sdtEndPr>
    <w:sdtContent>
      <w:p w:rsidR="00AB713D" w:rsidRDefault="00AB713D">
        <w:pPr>
          <w:pStyle w:val="Header"/>
        </w:pPr>
        <w:r>
          <w:fldChar w:fldCharType="begin"/>
        </w:r>
        <w:r>
          <w:instrText xml:space="preserve"> PAGE   \* MERGEFORMAT </w:instrText>
        </w:r>
        <w:r>
          <w:fldChar w:fldCharType="separate"/>
        </w:r>
        <w:r w:rsidR="004B50AB">
          <w:rPr>
            <w:noProof/>
          </w:rPr>
          <w:t>3</w:t>
        </w:r>
        <w:r>
          <w:rPr>
            <w:noProof/>
          </w:rPr>
          <w:fldChar w:fldCharType="end"/>
        </w:r>
      </w:p>
    </w:sdtContent>
  </w:sdt>
  <w:p w:rsidR="00AB713D" w:rsidRDefault="00AB71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D29BA"/>
    <w:multiLevelType w:val="hybridMultilevel"/>
    <w:tmpl w:val="8B1AEC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FC30D1"/>
    <w:multiLevelType w:val="hybridMultilevel"/>
    <w:tmpl w:val="D776719A"/>
    <w:lvl w:ilvl="0" w:tplc="E780C0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B8"/>
    <w:rsid w:val="000135F0"/>
    <w:rsid w:val="00054300"/>
    <w:rsid w:val="000846F7"/>
    <w:rsid w:val="000931FC"/>
    <w:rsid w:val="000B5A71"/>
    <w:rsid w:val="000C7672"/>
    <w:rsid w:val="000C7C91"/>
    <w:rsid w:val="000D43F5"/>
    <w:rsid w:val="00102F59"/>
    <w:rsid w:val="00114095"/>
    <w:rsid w:val="00127254"/>
    <w:rsid w:val="00154698"/>
    <w:rsid w:val="00191E93"/>
    <w:rsid w:val="001C4732"/>
    <w:rsid w:val="001C6824"/>
    <w:rsid w:val="001D71FD"/>
    <w:rsid w:val="001E1FB5"/>
    <w:rsid w:val="0020102B"/>
    <w:rsid w:val="0020336D"/>
    <w:rsid w:val="00231DAE"/>
    <w:rsid w:val="00263F9A"/>
    <w:rsid w:val="002A49C9"/>
    <w:rsid w:val="002F7A48"/>
    <w:rsid w:val="00313B4F"/>
    <w:rsid w:val="00354355"/>
    <w:rsid w:val="003A118A"/>
    <w:rsid w:val="003D5920"/>
    <w:rsid w:val="003E28BC"/>
    <w:rsid w:val="00462BFA"/>
    <w:rsid w:val="004A2AF7"/>
    <w:rsid w:val="004B50AB"/>
    <w:rsid w:val="004B6B91"/>
    <w:rsid w:val="004C4C19"/>
    <w:rsid w:val="004D3215"/>
    <w:rsid w:val="004E7765"/>
    <w:rsid w:val="005546EF"/>
    <w:rsid w:val="005A40DC"/>
    <w:rsid w:val="005C2FBB"/>
    <w:rsid w:val="00613175"/>
    <w:rsid w:val="00615651"/>
    <w:rsid w:val="0064783E"/>
    <w:rsid w:val="00671C39"/>
    <w:rsid w:val="006E19BC"/>
    <w:rsid w:val="00740745"/>
    <w:rsid w:val="007836A6"/>
    <w:rsid w:val="007B4E3D"/>
    <w:rsid w:val="007B6060"/>
    <w:rsid w:val="007C05E9"/>
    <w:rsid w:val="00826EC7"/>
    <w:rsid w:val="00830C29"/>
    <w:rsid w:val="008C3F84"/>
    <w:rsid w:val="008F1C28"/>
    <w:rsid w:val="0090356E"/>
    <w:rsid w:val="00903E18"/>
    <w:rsid w:val="00911536"/>
    <w:rsid w:val="00916FCE"/>
    <w:rsid w:val="0093270B"/>
    <w:rsid w:val="00982E08"/>
    <w:rsid w:val="009C2B5F"/>
    <w:rsid w:val="00A55B2B"/>
    <w:rsid w:val="00A75C7A"/>
    <w:rsid w:val="00AB009F"/>
    <w:rsid w:val="00AB713D"/>
    <w:rsid w:val="00B31431"/>
    <w:rsid w:val="00B31CB4"/>
    <w:rsid w:val="00B964E0"/>
    <w:rsid w:val="00BA196B"/>
    <w:rsid w:val="00BA2E5E"/>
    <w:rsid w:val="00C548F7"/>
    <w:rsid w:val="00C5608C"/>
    <w:rsid w:val="00C57DD3"/>
    <w:rsid w:val="00CE4D77"/>
    <w:rsid w:val="00D0621D"/>
    <w:rsid w:val="00D12682"/>
    <w:rsid w:val="00D27FB8"/>
    <w:rsid w:val="00D658ED"/>
    <w:rsid w:val="00E85888"/>
    <w:rsid w:val="00E91765"/>
    <w:rsid w:val="00EA6A8F"/>
    <w:rsid w:val="00ED0495"/>
    <w:rsid w:val="00EE15BB"/>
    <w:rsid w:val="00F761EC"/>
    <w:rsid w:val="00FA31D4"/>
    <w:rsid w:val="00FA6C86"/>
    <w:rsid w:val="00FB711D"/>
    <w:rsid w:val="00FE0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C86"/>
  </w:style>
  <w:style w:type="paragraph" w:styleId="Footer">
    <w:name w:val="footer"/>
    <w:basedOn w:val="Normal"/>
    <w:link w:val="FooterChar"/>
    <w:uiPriority w:val="99"/>
    <w:unhideWhenUsed/>
    <w:rsid w:val="00FA6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C86"/>
  </w:style>
  <w:style w:type="paragraph" w:styleId="EndnoteText">
    <w:name w:val="endnote text"/>
    <w:basedOn w:val="Normal"/>
    <w:link w:val="EndnoteTextChar"/>
    <w:uiPriority w:val="99"/>
    <w:semiHidden/>
    <w:unhideWhenUsed/>
    <w:rsid w:val="007B4E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4E3D"/>
    <w:rPr>
      <w:sz w:val="20"/>
      <w:szCs w:val="20"/>
    </w:rPr>
  </w:style>
  <w:style w:type="character" w:styleId="EndnoteReference">
    <w:name w:val="endnote reference"/>
    <w:basedOn w:val="DefaultParagraphFont"/>
    <w:uiPriority w:val="99"/>
    <w:semiHidden/>
    <w:unhideWhenUsed/>
    <w:rsid w:val="007B4E3D"/>
    <w:rPr>
      <w:vertAlign w:val="superscript"/>
    </w:rPr>
  </w:style>
  <w:style w:type="paragraph" w:styleId="FootnoteText">
    <w:name w:val="footnote text"/>
    <w:basedOn w:val="Normal"/>
    <w:link w:val="FootnoteTextChar"/>
    <w:uiPriority w:val="99"/>
    <w:semiHidden/>
    <w:unhideWhenUsed/>
    <w:rsid w:val="007B4E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4E3D"/>
    <w:rPr>
      <w:sz w:val="20"/>
      <w:szCs w:val="20"/>
    </w:rPr>
  </w:style>
  <w:style w:type="character" w:styleId="FootnoteReference">
    <w:name w:val="footnote reference"/>
    <w:basedOn w:val="DefaultParagraphFont"/>
    <w:uiPriority w:val="99"/>
    <w:semiHidden/>
    <w:unhideWhenUsed/>
    <w:rsid w:val="007B4E3D"/>
    <w:rPr>
      <w:vertAlign w:val="superscript"/>
    </w:rPr>
  </w:style>
  <w:style w:type="character" w:styleId="Hyperlink">
    <w:name w:val="Hyperlink"/>
    <w:basedOn w:val="DefaultParagraphFont"/>
    <w:uiPriority w:val="99"/>
    <w:unhideWhenUsed/>
    <w:rsid w:val="00EA6A8F"/>
    <w:rPr>
      <w:color w:val="0000FF" w:themeColor="hyperlink"/>
      <w:u w:val="single"/>
    </w:rPr>
  </w:style>
  <w:style w:type="paragraph" w:styleId="ListParagraph">
    <w:name w:val="List Paragraph"/>
    <w:basedOn w:val="Normal"/>
    <w:uiPriority w:val="34"/>
    <w:qFormat/>
    <w:rsid w:val="00671C39"/>
    <w:pPr>
      <w:ind w:left="720"/>
      <w:contextualSpacing/>
    </w:pPr>
  </w:style>
  <w:style w:type="table" w:styleId="TableGrid">
    <w:name w:val="Table Grid"/>
    <w:basedOn w:val="TableNormal"/>
    <w:uiPriority w:val="59"/>
    <w:rsid w:val="008C3F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3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F84"/>
    <w:rPr>
      <w:rFonts w:ascii="Tahoma" w:hAnsi="Tahoma" w:cs="Tahoma"/>
      <w:sz w:val="16"/>
      <w:szCs w:val="16"/>
    </w:rPr>
  </w:style>
  <w:style w:type="paragraph" w:styleId="Title">
    <w:name w:val="Title"/>
    <w:basedOn w:val="Normal"/>
    <w:next w:val="Normal"/>
    <w:link w:val="TitleChar"/>
    <w:uiPriority w:val="10"/>
    <w:qFormat/>
    <w:rsid w:val="00CE4D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CE4D77"/>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CE4D77"/>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CE4D77"/>
    <w:rPr>
      <w:rFonts w:asciiTheme="majorHAnsi" w:eastAsiaTheme="majorEastAsia" w:hAnsiTheme="majorHAnsi" w:cstheme="majorBidi"/>
      <w:i/>
      <w:iCs/>
      <w:color w:val="4F81BD" w:themeColor="accent1"/>
      <w:spacing w:val="15"/>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C86"/>
  </w:style>
  <w:style w:type="paragraph" w:styleId="Footer">
    <w:name w:val="footer"/>
    <w:basedOn w:val="Normal"/>
    <w:link w:val="FooterChar"/>
    <w:uiPriority w:val="99"/>
    <w:unhideWhenUsed/>
    <w:rsid w:val="00FA6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C86"/>
  </w:style>
  <w:style w:type="paragraph" w:styleId="EndnoteText">
    <w:name w:val="endnote text"/>
    <w:basedOn w:val="Normal"/>
    <w:link w:val="EndnoteTextChar"/>
    <w:uiPriority w:val="99"/>
    <w:semiHidden/>
    <w:unhideWhenUsed/>
    <w:rsid w:val="007B4E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4E3D"/>
    <w:rPr>
      <w:sz w:val="20"/>
      <w:szCs w:val="20"/>
    </w:rPr>
  </w:style>
  <w:style w:type="character" w:styleId="EndnoteReference">
    <w:name w:val="endnote reference"/>
    <w:basedOn w:val="DefaultParagraphFont"/>
    <w:uiPriority w:val="99"/>
    <w:semiHidden/>
    <w:unhideWhenUsed/>
    <w:rsid w:val="007B4E3D"/>
    <w:rPr>
      <w:vertAlign w:val="superscript"/>
    </w:rPr>
  </w:style>
  <w:style w:type="paragraph" w:styleId="FootnoteText">
    <w:name w:val="footnote text"/>
    <w:basedOn w:val="Normal"/>
    <w:link w:val="FootnoteTextChar"/>
    <w:uiPriority w:val="99"/>
    <w:semiHidden/>
    <w:unhideWhenUsed/>
    <w:rsid w:val="007B4E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4E3D"/>
    <w:rPr>
      <w:sz w:val="20"/>
      <w:szCs w:val="20"/>
    </w:rPr>
  </w:style>
  <w:style w:type="character" w:styleId="FootnoteReference">
    <w:name w:val="footnote reference"/>
    <w:basedOn w:val="DefaultParagraphFont"/>
    <w:uiPriority w:val="99"/>
    <w:semiHidden/>
    <w:unhideWhenUsed/>
    <w:rsid w:val="007B4E3D"/>
    <w:rPr>
      <w:vertAlign w:val="superscript"/>
    </w:rPr>
  </w:style>
  <w:style w:type="character" w:styleId="Hyperlink">
    <w:name w:val="Hyperlink"/>
    <w:basedOn w:val="DefaultParagraphFont"/>
    <w:uiPriority w:val="99"/>
    <w:unhideWhenUsed/>
    <w:rsid w:val="00EA6A8F"/>
    <w:rPr>
      <w:color w:val="0000FF" w:themeColor="hyperlink"/>
      <w:u w:val="single"/>
    </w:rPr>
  </w:style>
  <w:style w:type="paragraph" w:styleId="ListParagraph">
    <w:name w:val="List Paragraph"/>
    <w:basedOn w:val="Normal"/>
    <w:uiPriority w:val="34"/>
    <w:qFormat/>
    <w:rsid w:val="00671C39"/>
    <w:pPr>
      <w:ind w:left="720"/>
      <w:contextualSpacing/>
    </w:pPr>
  </w:style>
  <w:style w:type="table" w:styleId="TableGrid">
    <w:name w:val="Table Grid"/>
    <w:basedOn w:val="TableNormal"/>
    <w:uiPriority w:val="59"/>
    <w:rsid w:val="008C3F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3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F84"/>
    <w:rPr>
      <w:rFonts w:ascii="Tahoma" w:hAnsi="Tahoma" w:cs="Tahoma"/>
      <w:sz w:val="16"/>
      <w:szCs w:val="16"/>
    </w:rPr>
  </w:style>
  <w:style w:type="paragraph" w:styleId="Title">
    <w:name w:val="Title"/>
    <w:basedOn w:val="Normal"/>
    <w:next w:val="Normal"/>
    <w:link w:val="TitleChar"/>
    <w:uiPriority w:val="10"/>
    <w:qFormat/>
    <w:rsid w:val="00CE4D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CE4D77"/>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CE4D77"/>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CE4D77"/>
    <w:rPr>
      <w:rFonts w:asciiTheme="majorHAnsi" w:eastAsiaTheme="majorEastAsia" w:hAnsiTheme="majorHAnsi" w:cstheme="majorBidi"/>
      <w:i/>
      <w:iCs/>
      <w:color w:val="4F81BD" w:themeColor="accent1"/>
      <w:spacing w:val="15"/>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dt.tnp2K.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For:  Social Transfers and Child Protection, UNICEF Office of Research, Innocenti, Florence, 19 and 20th of March 2013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FD9E29-9131-4659-88E3-A39A52AB0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3404</Words>
  <Characters>19408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Niloufar Pourzand, Chief, SPM, UNICEF Indonesia</dc:subject>
  <dc:creator>UNICEF</dc:creator>
  <cp:lastModifiedBy>jbyrne</cp:lastModifiedBy>
  <cp:revision>2</cp:revision>
  <cp:lastPrinted>2013-03-01T05:59:00Z</cp:lastPrinted>
  <dcterms:created xsi:type="dcterms:W3CDTF">2013-04-16T15:15:00Z</dcterms:created>
  <dcterms:modified xsi:type="dcterms:W3CDTF">2013-04-16T15:15:00Z</dcterms:modified>
</cp:coreProperties>
</file>